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A7D2C" w14:textId="400A924D" w:rsidR="004569CC" w:rsidRPr="004569CC" w:rsidRDefault="004569CC" w:rsidP="004569CC">
      <w:pPr>
        <w:shd w:val="clear" w:color="auto" w:fill="FFFFFF"/>
        <w:spacing w:after="100" w:afterAutospacing="1" w:line="240" w:lineRule="auto"/>
        <w:jc w:val="center"/>
        <w:outlineLvl w:val="0"/>
        <w:rPr>
          <w:rFonts w:eastAsia="Times New Roman" w:cstheme="minorHAnsi"/>
          <w:b/>
          <w:bCs/>
          <w:kern w:val="36"/>
          <w:sz w:val="32"/>
          <w:szCs w:val="32"/>
        </w:rPr>
      </w:pPr>
      <w:r w:rsidRPr="004569CC">
        <w:rPr>
          <w:rFonts w:eastAsia="Times New Roman" w:cstheme="minorHAnsi"/>
          <w:b/>
          <w:bCs/>
          <w:kern w:val="36"/>
          <w:sz w:val="32"/>
          <w:szCs w:val="32"/>
        </w:rPr>
        <w:t xml:space="preserve">Policy 7362: Temporary Policy for Loan Modifications </w:t>
      </w:r>
      <w:r>
        <w:rPr>
          <w:rFonts w:eastAsia="Times New Roman" w:cstheme="minorHAnsi"/>
          <w:b/>
          <w:bCs/>
          <w:kern w:val="36"/>
          <w:sz w:val="32"/>
          <w:szCs w:val="32"/>
        </w:rPr>
        <w:br/>
      </w:r>
      <w:r w:rsidRPr="004569CC">
        <w:rPr>
          <w:rFonts w:eastAsia="Times New Roman" w:cstheme="minorHAnsi"/>
          <w:b/>
          <w:bCs/>
          <w:kern w:val="36"/>
          <w:sz w:val="32"/>
          <w:szCs w:val="32"/>
        </w:rPr>
        <w:t xml:space="preserve">and </w:t>
      </w:r>
      <w:proofErr w:type="gramStart"/>
      <w:r w:rsidRPr="004569CC">
        <w:rPr>
          <w:rFonts w:eastAsia="Times New Roman" w:cstheme="minorHAnsi"/>
          <w:b/>
          <w:bCs/>
          <w:kern w:val="36"/>
          <w:sz w:val="32"/>
          <w:szCs w:val="32"/>
        </w:rPr>
        <w:t>Reporting</w:t>
      </w:r>
      <w:proofErr w:type="gramEnd"/>
      <w:r w:rsidRPr="004569CC">
        <w:rPr>
          <w:rFonts w:eastAsia="Times New Roman" w:cstheme="minorHAnsi"/>
          <w:b/>
          <w:bCs/>
          <w:kern w:val="36"/>
          <w:sz w:val="32"/>
          <w:szCs w:val="32"/>
        </w:rPr>
        <w:t xml:space="preserve"> due to COVID-19</w:t>
      </w:r>
    </w:p>
    <w:p w14:paraId="1380F1E8" w14:textId="77777777" w:rsidR="004569CC" w:rsidRPr="004569CC" w:rsidRDefault="004569CC" w:rsidP="004569CC">
      <w:pPr>
        <w:spacing w:after="0" w:line="240" w:lineRule="auto"/>
        <w:rPr>
          <w:rFonts w:eastAsia="Times New Roman" w:cstheme="minorHAnsi"/>
        </w:rPr>
      </w:pPr>
      <w:r w:rsidRPr="004569CC">
        <w:rPr>
          <w:rFonts w:eastAsia="Times New Roman" w:cstheme="minorHAnsi"/>
        </w:rPr>
        <w:pict w14:anchorId="7E54269E">
          <v:rect id="_x0000_i1025" style="width:0;height:0" o:hrstd="t" o:hrnoshade="t" o:hr="t" fillcolor="black" stroked="f"/>
        </w:pict>
      </w:r>
    </w:p>
    <w:p w14:paraId="56B569BC" w14:textId="77777777" w:rsidR="004569CC" w:rsidRPr="004569CC" w:rsidRDefault="004569CC" w:rsidP="004569CC">
      <w:pPr>
        <w:shd w:val="clear" w:color="auto" w:fill="FFFFFF"/>
        <w:spacing w:after="100" w:afterAutospacing="1" w:line="240" w:lineRule="auto"/>
        <w:rPr>
          <w:rFonts w:eastAsia="Times New Roman" w:cstheme="minorHAnsi"/>
          <w:color w:val="000000"/>
        </w:rPr>
      </w:pPr>
      <w:r w:rsidRPr="004569CC">
        <w:rPr>
          <w:rFonts w:eastAsia="Times New Roman" w:cstheme="minorHAnsi"/>
          <w:b/>
          <w:bCs/>
          <w:color w:val="000000"/>
        </w:rPr>
        <w:t>Model Policy Revised Date: 12/30/2021</w:t>
      </w:r>
    </w:p>
    <w:p w14:paraId="08A64211" w14:textId="77777777" w:rsidR="004569CC" w:rsidRPr="004569CC" w:rsidRDefault="004569CC" w:rsidP="004569CC">
      <w:pPr>
        <w:shd w:val="clear" w:color="auto" w:fill="FFFFFF"/>
        <w:spacing w:after="100" w:afterAutospacing="1" w:line="240" w:lineRule="auto"/>
        <w:rPr>
          <w:rFonts w:eastAsia="Times New Roman" w:cstheme="minorHAnsi"/>
          <w:color w:val="000000"/>
        </w:rPr>
      </w:pPr>
      <w:r w:rsidRPr="004569CC">
        <w:rPr>
          <w:rFonts w:eastAsia="Times New Roman" w:cstheme="minorHAnsi"/>
          <w:b/>
          <w:bCs/>
          <w:color w:val="000000"/>
        </w:rPr>
        <w:t>General Policy Statement</w:t>
      </w:r>
    </w:p>
    <w:p w14:paraId="6D4147CF" w14:textId="77777777" w:rsidR="004569CC" w:rsidRPr="004569CC" w:rsidRDefault="004569CC" w:rsidP="004569CC">
      <w:pPr>
        <w:shd w:val="clear" w:color="auto" w:fill="FFFFFF"/>
        <w:spacing w:after="100" w:afterAutospacing="1" w:line="240" w:lineRule="auto"/>
        <w:rPr>
          <w:rFonts w:eastAsia="Times New Roman" w:cstheme="minorHAnsi"/>
          <w:color w:val="000000"/>
        </w:rPr>
      </w:pPr>
      <w:r w:rsidRPr="004569CC">
        <w:rPr>
          <w:rFonts w:eastAsia="Times New Roman" w:cstheme="minorHAnsi"/>
          <w:color w:val="000000"/>
        </w:rPr>
        <w:t>In response to interagency guidance, resulting from the presidentially declared emergency on March 13, 2020, the Credit Union will work with members affected by the COVID-19 to the best of its ability, including compliance with the provisions of the Coronavirus Aid, Relief, and Economic Security Act (CARES Act).</w:t>
      </w:r>
    </w:p>
    <w:p w14:paraId="7C6CD4E5" w14:textId="77777777" w:rsidR="004569CC" w:rsidRPr="004569CC" w:rsidRDefault="004569CC" w:rsidP="004569CC">
      <w:pPr>
        <w:shd w:val="clear" w:color="auto" w:fill="FFFFFF"/>
        <w:spacing w:after="100" w:afterAutospacing="1" w:line="240" w:lineRule="auto"/>
        <w:rPr>
          <w:rFonts w:eastAsia="Times New Roman" w:cstheme="minorHAnsi"/>
          <w:color w:val="000000"/>
        </w:rPr>
      </w:pPr>
      <w:r w:rsidRPr="004569CC">
        <w:rPr>
          <w:rFonts w:eastAsia="Times New Roman" w:cstheme="minorHAnsi"/>
          <w:color w:val="000000"/>
        </w:rPr>
        <w:t>Since the Credit Union has also been impacted by the COVID-19, this policy also outlines relief from regulatory agencies on specific timing requirements, certain notice and information delivery to borrowers and accounting treatment for loans. </w:t>
      </w:r>
    </w:p>
    <w:p w14:paraId="76304967" w14:textId="77777777" w:rsidR="004569CC" w:rsidRPr="004569CC" w:rsidRDefault="004569CC" w:rsidP="004569CC">
      <w:pPr>
        <w:shd w:val="clear" w:color="auto" w:fill="FFFFFF"/>
        <w:spacing w:after="100" w:afterAutospacing="1" w:line="240" w:lineRule="auto"/>
        <w:rPr>
          <w:rFonts w:eastAsia="Times New Roman" w:cstheme="minorHAnsi"/>
          <w:color w:val="000000"/>
        </w:rPr>
      </w:pPr>
      <w:r w:rsidRPr="004569CC">
        <w:rPr>
          <w:rFonts w:eastAsia="Times New Roman" w:cstheme="minorHAnsi"/>
          <w:color w:val="000000"/>
        </w:rPr>
        <w:t>The Credit Union will also continue to comply with applicable, existing internal policies addressing these operational areas.</w:t>
      </w:r>
    </w:p>
    <w:p w14:paraId="357CEA22" w14:textId="77777777" w:rsidR="004569CC" w:rsidRPr="004569CC" w:rsidRDefault="004569CC" w:rsidP="004569CC">
      <w:pPr>
        <w:shd w:val="clear" w:color="auto" w:fill="FFFFFF"/>
        <w:spacing w:after="100" w:afterAutospacing="1" w:line="240" w:lineRule="auto"/>
        <w:rPr>
          <w:rFonts w:eastAsia="Times New Roman" w:cstheme="minorHAnsi"/>
          <w:color w:val="000000"/>
        </w:rPr>
      </w:pPr>
      <w:r w:rsidRPr="004569CC">
        <w:rPr>
          <w:rFonts w:eastAsia="Times New Roman" w:cstheme="minorHAnsi"/>
          <w:b/>
          <w:bCs/>
          <w:color w:val="000000"/>
        </w:rPr>
        <w:t>Guidelines</w:t>
      </w:r>
    </w:p>
    <w:p w14:paraId="142EDB9E" w14:textId="77777777" w:rsidR="004569CC" w:rsidRPr="004569CC" w:rsidRDefault="004569CC" w:rsidP="004569CC">
      <w:pPr>
        <w:numPr>
          <w:ilvl w:val="0"/>
          <w:numId w:val="1"/>
        </w:numPr>
        <w:shd w:val="clear" w:color="auto" w:fill="FFFFFF"/>
        <w:spacing w:before="100" w:beforeAutospacing="1" w:after="100" w:afterAutospacing="1" w:line="240" w:lineRule="auto"/>
        <w:rPr>
          <w:rFonts w:eastAsia="Times New Roman" w:cstheme="minorHAnsi"/>
          <w:color w:val="000000"/>
        </w:rPr>
      </w:pPr>
      <w:r w:rsidRPr="004569CC">
        <w:rPr>
          <w:rFonts w:eastAsia="Times New Roman" w:cstheme="minorHAnsi"/>
          <w:b/>
          <w:bCs/>
          <w:color w:val="000000"/>
        </w:rPr>
        <w:t>Federally-Backed Mortgage Loans. </w:t>
      </w:r>
      <w:r w:rsidRPr="004569CC">
        <w:rPr>
          <w:rFonts w:eastAsia="Times New Roman" w:cstheme="minorHAnsi"/>
          <w:b/>
          <w:bCs/>
          <w:color w:val="FF0000"/>
        </w:rPr>
        <w:t>[REQUIRED]</w:t>
      </w:r>
      <w:r w:rsidRPr="004569CC">
        <w:rPr>
          <w:rFonts w:eastAsia="Times New Roman" w:cstheme="minorHAnsi"/>
          <w:color w:val="000000"/>
        </w:rPr>
        <w:t> The Credit Union servicing federally-backed mortgage loans will comply with the following provisions under the CARES Act (provisions extended through July 31, 2021):</w:t>
      </w:r>
      <w:r w:rsidRPr="004569CC">
        <w:rPr>
          <w:rFonts w:eastAsia="Times New Roman" w:cstheme="minorHAnsi"/>
          <w:color w:val="000000"/>
        </w:rPr>
        <w:br/>
        <w:t> </w:t>
      </w:r>
    </w:p>
    <w:p w14:paraId="64ABF7E4" w14:textId="77777777" w:rsidR="004569CC" w:rsidRPr="004569CC" w:rsidRDefault="004569CC" w:rsidP="004569CC">
      <w:pPr>
        <w:numPr>
          <w:ilvl w:val="1"/>
          <w:numId w:val="1"/>
        </w:numPr>
        <w:shd w:val="clear" w:color="auto" w:fill="FFFFFF"/>
        <w:spacing w:before="100" w:beforeAutospacing="1" w:after="100" w:afterAutospacing="1" w:line="240" w:lineRule="auto"/>
        <w:rPr>
          <w:rFonts w:eastAsia="Times New Roman" w:cstheme="minorHAnsi"/>
          <w:color w:val="000000"/>
        </w:rPr>
      </w:pPr>
      <w:r w:rsidRPr="004569CC">
        <w:rPr>
          <w:rFonts w:eastAsia="Times New Roman" w:cstheme="minorHAnsi"/>
          <w:color w:val="000000"/>
        </w:rPr>
        <w:t>Borrowers can request forbearance regardless of their delinquency status.  If the borrower is not delinquent, the early intervention requirements do not apply.  If the borrower is delinquent, the Credit Union will comply with the early intervention requirements outlined in the mortgage servicing rules, with certain concessions as outlined in this policy.</w:t>
      </w:r>
      <w:r w:rsidRPr="004569CC">
        <w:rPr>
          <w:rFonts w:eastAsia="Times New Roman" w:cstheme="minorHAnsi"/>
          <w:color w:val="000000"/>
        </w:rPr>
        <w:br/>
        <w:t> </w:t>
      </w:r>
    </w:p>
    <w:p w14:paraId="3451C836" w14:textId="77777777" w:rsidR="004569CC" w:rsidRPr="004569CC" w:rsidRDefault="004569CC" w:rsidP="004569CC">
      <w:pPr>
        <w:numPr>
          <w:ilvl w:val="1"/>
          <w:numId w:val="1"/>
        </w:numPr>
        <w:shd w:val="clear" w:color="auto" w:fill="FFFFFF"/>
        <w:spacing w:before="100" w:beforeAutospacing="1" w:after="100" w:afterAutospacing="1" w:line="240" w:lineRule="auto"/>
        <w:rPr>
          <w:rFonts w:eastAsia="Times New Roman" w:cstheme="minorHAnsi"/>
          <w:color w:val="000000"/>
        </w:rPr>
      </w:pPr>
      <w:r w:rsidRPr="004569CC">
        <w:rPr>
          <w:rFonts w:eastAsia="Times New Roman" w:cstheme="minorHAnsi"/>
          <w:color w:val="000000"/>
        </w:rPr>
        <w:t>Borrowers experiencing financial hardship directly or indirectly related to the COVID-19 emergency, may request a forbearance by submitting a request to the Credit Union and affirming their experience of hardship during the COVID-19 emergency.  No other documentation is needed or can be obtained.</w:t>
      </w:r>
      <w:r w:rsidRPr="004569CC">
        <w:rPr>
          <w:rFonts w:eastAsia="Times New Roman" w:cstheme="minorHAnsi"/>
          <w:color w:val="000000"/>
        </w:rPr>
        <w:br/>
        <w:t> </w:t>
      </w:r>
    </w:p>
    <w:p w14:paraId="407A860D" w14:textId="77777777" w:rsidR="004569CC" w:rsidRPr="004569CC" w:rsidRDefault="004569CC" w:rsidP="004569CC">
      <w:pPr>
        <w:numPr>
          <w:ilvl w:val="2"/>
          <w:numId w:val="1"/>
        </w:numPr>
        <w:shd w:val="clear" w:color="auto" w:fill="FFFFFF"/>
        <w:spacing w:before="100" w:beforeAutospacing="1" w:after="100" w:afterAutospacing="1" w:line="240" w:lineRule="auto"/>
        <w:rPr>
          <w:rFonts w:eastAsia="Times New Roman" w:cstheme="minorHAnsi"/>
          <w:color w:val="000000"/>
        </w:rPr>
      </w:pPr>
      <w:r w:rsidRPr="004569CC">
        <w:rPr>
          <w:rFonts w:eastAsia="Times New Roman" w:cstheme="minorHAnsi"/>
          <w:color w:val="000000"/>
        </w:rPr>
        <w:t>For purposes of RESPA and the mortgage servicing rules, this is considered a “short-term repayment forbearance program,” which allows the Credit Union to provide forbearances quickly under the rules without waiting for a complete loss mitigation application.</w:t>
      </w:r>
      <w:r w:rsidRPr="004569CC">
        <w:rPr>
          <w:rFonts w:eastAsia="Times New Roman" w:cstheme="minorHAnsi"/>
          <w:color w:val="000000"/>
        </w:rPr>
        <w:br/>
        <w:t> </w:t>
      </w:r>
    </w:p>
    <w:p w14:paraId="377570AC" w14:textId="77777777" w:rsidR="004569CC" w:rsidRPr="004569CC" w:rsidRDefault="004569CC" w:rsidP="004569CC">
      <w:pPr>
        <w:numPr>
          <w:ilvl w:val="2"/>
          <w:numId w:val="1"/>
        </w:numPr>
        <w:shd w:val="clear" w:color="auto" w:fill="FFFFFF"/>
        <w:spacing w:before="100" w:beforeAutospacing="1" w:after="100" w:afterAutospacing="1" w:line="240" w:lineRule="auto"/>
        <w:rPr>
          <w:rFonts w:eastAsia="Times New Roman" w:cstheme="minorHAnsi"/>
          <w:color w:val="000000"/>
        </w:rPr>
      </w:pPr>
      <w:r w:rsidRPr="004569CC">
        <w:rPr>
          <w:rFonts w:eastAsia="Times New Roman" w:cstheme="minorHAnsi"/>
          <w:color w:val="000000"/>
        </w:rPr>
        <w:t>For purposes of the mortgage servicing rules, the above financial hardship request and affirmation from the borrower constitutes an “incomplete loss mitigation application” and the Credit Union must comply with applicable mortgage servicing rules.</w:t>
      </w:r>
      <w:r w:rsidRPr="004569CC">
        <w:rPr>
          <w:rFonts w:eastAsia="Times New Roman" w:cstheme="minorHAnsi"/>
          <w:color w:val="000000"/>
        </w:rPr>
        <w:br/>
        <w:t> </w:t>
      </w:r>
    </w:p>
    <w:p w14:paraId="2F70490F" w14:textId="77777777" w:rsidR="004569CC" w:rsidRPr="004569CC" w:rsidRDefault="004569CC" w:rsidP="004569CC">
      <w:pPr>
        <w:numPr>
          <w:ilvl w:val="1"/>
          <w:numId w:val="1"/>
        </w:numPr>
        <w:shd w:val="clear" w:color="auto" w:fill="FFFFFF"/>
        <w:spacing w:before="100" w:beforeAutospacing="1" w:after="100" w:afterAutospacing="1" w:line="240" w:lineRule="auto"/>
        <w:rPr>
          <w:rFonts w:eastAsia="Times New Roman" w:cstheme="minorHAnsi"/>
          <w:color w:val="000000"/>
        </w:rPr>
      </w:pPr>
      <w:r w:rsidRPr="004569CC">
        <w:rPr>
          <w:rFonts w:eastAsia="Times New Roman" w:cstheme="minorHAnsi"/>
          <w:color w:val="000000"/>
        </w:rPr>
        <w:lastRenderedPageBreak/>
        <w:t>The Credit Union must provide a forbearance that allows the borrowers to defer their mortgage payments for up to 180 days (and possibly longer).</w:t>
      </w:r>
      <w:r w:rsidRPr="004569CC">
        <w:rPr>
          <w:rFonts w:eastAsia="Times New Roman" w:cstheme="minorHAnsi"/>
          <w:color w:val="000000"/>
        </w:rPr>
        <w:br/>
        <w:t> </w:t>
      </w:r>
    </w:p>
    <w:p w14:paraId="01AF7E5F" w14:textId="77777777" w:rsidR="004569CC" w:rsidRPr="004569CC" w:rsidRDefault="004569CC" w:rsidP="004569CC">
      <w:pPr>
        <w:numPr>
          <w:ilvl w:val="1"/>
          <w:numId w:val="1"/>
        </w:numPr>
        <w:shd w:val="clear" w:color="auto" w:fill="FFFFFF"/>
        <w:spacing w:before="100" w:beforeAutospacing="1" w:after="100" w:afterAutospacing="1" w:line="240" w:lineRule="auto"/>
        <w:rPr>
          <w:rFonts w:eastAsia="Times New Roman" w:cstheme="minorHAnsi"/>
          <w:color w:val="000000"/>
        </w:rPr>
      </w:pPr>
      <w:r w:rsidRPr="004569CC">
        <w:rPr>
          <w:rFonts w:eastAsia="Times New Roman" w:cstheme="minorHAnsi"/>
          <w:color w:val="000000"/>
        </w:rPr>
        <w:t>The Credit Union must also provide forbearance for an additional 180 days and again for another 90 days, if requested by the borrower.</w:t>
      </w:r>
      <w:r w:rsidRPr="004569CC">
        <w:rPr>
          <w:rFonts w:eastAsia="Times New Roman" w:cstheme="minorHAnsi"/>
          <w:color w:val="000000"/>
        </w:rPr>
        <w:br/>
        <w:t> </w:t>
      </w:r>
    </w:p>
    <w:p w14:paraId="448FC5A6" w14:textId="77777777" w:rsidR="004569CC" w:rsidRPr="004569CC" w:rsidRDefault="004569CC" w:rsidP="004569CC">
      <w:pPr>
        <w:numPr>
          <w:ilvl w:val="1"/>
          <w:numId w:val="1"/>
        </w:numPr>
        <w:shd w:val="clear" w:color="auto" w:fill="FFFFFF"/>
        <w:spacing w:before="100" w:beforeAutospacing="1" w:after="100" w:afterAutospacing="1" w:line="240" w:lineRule="auto"/>
        <w:rPr>
          <w:rFonts w:eastAsia="Times New Roman" w:cstheme="minorHAnsi"/>
          <w:color w:val="000000"/>
        </w:rPr>
      </w:pPr>
      <w:r w:rsidRPr="004569CC">
        <w:rPr>
          <w:rFonts w:eastAsia="Times New Roman" w:cstheme="minorHAnsi"/>
          <w:color w:val="000000"/>
        </w:rPr>
        <w:t xml:space="preserve">Borrowers who have a federally-backed mortgage loan, will have an additional repayment option at the end of their forbearance period (which as indicated above could be up to 15 months).  This new option would allow the borrower to take the missed payments and put them into a payment due at the sale or refinancing of the home, or the end of the loan.  </w:t>
      </w:r>
      <w:proofErr w:type="gramStart"/>
      <w:r w:rsidRPr="004569CC">
        <w:rPr>
          <w:rFonts w:eastAsia="Times New Roman" w:cstheme="minorHAnsi"/>
          <w:color w:val="000000"/>
        </w:rPr>
        <w:t>All of</w:t>
      </w:r>
      <w:proofErr w:type="gramEnd"/>
      <w:r w:rsidRPr="004569CC">
        <w:rPr>
          <w:rFonts w:eastAsia="Times New Roman" w:cstheme="minorHAnsi"/>
          <w:color w:val="000000"/>
        </w:rPr>
        <w:t xml:space="preserve"> the options available for federally-related mortgage loans include:</w:t>
      </w:r>
      <w:r w:rsidRPr="004569CC">
        <w:rPr>
          <w:rFonts w:eastAsia="Times New Roman" w:cstheme="minorHAnsi"/>
          <w:color w:val="000000"/>
        </w:rPr>
        <w:br/>
        <w:t> </w:t>
      </w:r>
    </w:p>
    <w:p w14:paraId="5A9E418E" w14:textId="77777777" w:rsidR="004569CC" w:rsidRPr="004569CC" w:rsidRDefault="004569CC" w:rsidP="004569CC">
      <w:pPr>
        <w:numPr>
          <w:ilvl w:val="2"/>
          <w:numId w:val="2"/>
        </w:numPr>
        <w:shd w:val="clear" w:color="auto" w:fill="FFFFFF"/>
        <w:spacing w:before="100" w:beforeAutospacing="1" w:after="100" w:afterAutospacing="1" w:line="240" w:lineRule="auto"/>
        <w:rPr>
          <w:rFonts w:eastAsia="Times New Roman" w:cstheme="minorHAnsi"/>
          <w:color w:val="000000"/>
        </w:rPr>
      </w:pPr>
      <w:r w:rsidRPr="004569CC">
        <w:rPr>
          <w:rFonts w:eastAsia="Times New Roman" w:cstheme="minorHAnsi"/>
          <w:color w:val="000000"/>
        </w:rPr>
        <w:t>Full repayment where the borrower repays back the missed payment all at once.</w:t>
      </w:r>
      <w:r w:rsidRPr="004569CC">
        <w:rPr>
          <w:rFonts w:eastAsia="Times New Roman" w:cstheme="minorHAnsi"/>
          <w:color w:val="000000"/>
        </w:rPr>
        <w:br/>
        <w:t> </w:t>
      </w:r>
    </w:p>
    <w:p w14:paraId="0445C3AD" w14:textId="77777777" w:rsidR="004569CC" w:rsidRPr="004569CC" w:rsidRDefault="004569CC" w:rsidP="004569CC">
      <w:pPr>
        <w:numPr>
          <w:ilvl w:val="2"/>
          <w:numId w:val="2"/>
        </w:numPr>
        <w:shd w:val="clear" w:color="auto" w:fill="FFFFFF"/>
        <w:spacing w:before="100" w:beforeAutospacing="1" w:after="100" w:afterAutospacing="1" w:line="240" w:lineRule="auto"/>
        <w:rPr>
          <w:rFonts w:eastAsia="Times New Roman" w:cstheme="minorHAnsi"/>
          <w:color w:val="000000"/>
        </w:rPr>
      </w:pPr>
      <w:r w:rsidRPr="004569CC">
        <w:rPr>
          <w:rFonts w:eastAsia="Times New Roman" w:cstheme="minorHAnsi"/>
          <w:color w:val="000000"/>
        </w:rPr>
        <w:t>Repayment plan, which allows the borrower to catch up gradually in addition to paying regular monthly payments.</w:t>
      </w:r>
      <w:r w:rsidRPr="004569CC">
        <w:rPr>
          <w:rFonts w:eastAsia="Times New Roman" w:cstheme="minorHAnsi"/>
          <w:color w:val="000000"/>
        </w:rPr>
        <w:br/>
        <w:t> </w:t>
      </w:r>
    </w:p>
    <w:p w14:paraId="03706439" w14:textId="77777777" w:rsidR="004569CC" w:rsidRPr="004569CC" w:rsidRDefault="004569CC" w:rsidP="004569CC">
      <w:pPr>
        <w:numPr>
          <w:ilvl w:val="2"/>
          <w:numId w:val="2"/>
        </w:numPr>
        <w:shd w:val="clear" w:color="auto" w:fill="FFFFFF"/>
        <w:spacing w:before="100" w:beforeAutospacing="1" w:after="100" w:afterAutospacing="1" w:line="240" w:lineRule="auto"/>
        <w:rPr>
          <w:rFonts w:eastAsia="Times New Roman" w:cstheme="minorHAnsi"/>
          <w:color w:val="000000"/>
        </w:rPr>
      </w:pPr>
      <w:r w:rsidRPr="004569CC">
        <w:rPr>
          <w:rFonts w:eastAsia="Times New Roman" w:cstheme="minorHAnsi"/>
          <w:color w:val="000000"/>
        </w:rPr>
        <w:t>Payment deferral or modification of the loan, which keeps the monthly mortgage payments consistent and adds the borrower’s missed payments to the end of the mortgage.</w:t>
      </w:r>
      <w:r w:rsidRPr="004569CC">
        <w:rPr>
          <w:rFonts w:eastAsia="Times New Roman" w:cstheme="minorHAnsi"/>
          <w:color w:val="000000"/>
        </w:rPr>
        <w:br/>
        <w:t> </w:t>
      </w:r>
    </w:p>
    <w:p w14:paraId="09C17DCE" w14:textId="77777777" w:rsidR="004569CC" w:rsidRPr="004569CC" w:rsidRDefault="004569CC" w:rsidP="004569CC">
      <w:pPr>
        <w:numPr>
          <w:ilvl w:val="2"/>
          <w:numId w:val="2"/>
        </w:numPr>
        <w:shd w:val="clear" w:color="auto" w:fill="FFFFFF"/>
        <w:spacing w:before="100" w:beforeAutospacing="1" w:after="100" w:afterAutospacing="1" w:line="240" w:lineRule="auto"/>
        <w:rPr>
          <w:rFonts w:eastAsia="Times New Roman" w:cstheme="minorHAnsi"/>
          <w:color w:val="000000"/>
        </w:rPr>
      </w:pPr>
      <w:r w:rsidRPr="004569CC">
        <w:rPr>
          <w:rFonts w:eastAsia="Times New Roman" w:cstheme="minorHAnsi"/>
          <w:color w:val="000000"/>
        </w:rPr>
        <w:t>Modification of the loan to reduce the borrower’s original monthly payment amount.</w:t>
      </w:r>
      <w:r w:rsidRPr="004569CC">
        <w:rPr>
          <w:rFonts w:eastAsia="Times New Roman" w:cstheme="minorHAnsi"/>
          <w:color w:val="000000"/>
        </w:rPr>
        <w:br/>
        <w:t> </w:t>
      </w:r>
    </w:p>
    <w:p w14:paraId="5F0409EC" w14:textId="77777777" w:rsidR="004569CC" w:rsidRPr="004569CC" w:rsidRDefault="004569CC" w:rsidP="004569CC">
      <w:pPr>
        <w:numPr>
          <w:ilvl w:val="1"/>
          <w:numId w:val="2"/>
        </w:numPr>
        <w:shd w:val="clear" w:color="auto" w:fill="FFFFFF"/>
        <w:spacing w:before="100" w:beforeAutospacing="1" w:after="100" w:afterAutospacing="1" w:line="240" w:lineRule="auto"/>
        <w:rPr>
          <w:rFonts w:eastAsia="Times New Roman" w:cstheme="minorHAnsi"/>
          <w:color w:val="000000"/>
        </w:rPr>
      </w:pPr>
      <w:r w:rsidRPr="004569CC">
        <w:rPr>
          <w:rFonts w:eastAsia="Times New Roman" w:cstheme="minorHAnsi"/>
          <w:color w:val="000000"/>
        </w:rPr>
        <w:t>COVID-19 Recovery Waterfall options are also available for borrowers with federally-backed mortgage loans.  These options are intended for properties that are occupied as homeowner’s primary residence:</w:t>
      </w:r>
      <w:r w:rsidRPr="004569CC">
        <w:rPr>
          <w:rFonts w:eastAsia="Times New Roman" w:cstheme="minorHAnsi"/>
          <w:color w:val="000000"/>
        </w:rPr>
        <w:br/>
        <w:t> </w:t>
      </w:r>
    </w:p>
    <w:p w14:paraId="38FD8484" w14:textId="77777777" w:rsidR="004569CC" w:rsidRPr="004569CC" w:rsidRDefault="004569CC" w:rsidP="004569CC">
      <w:pPr>
        <w:numPr>
          <w:ilvl w:val="2"/>
          <w:numId w:val="3"/>
        </w:numPr>
        <w:shd w:val="clear" w:color="auto" w:fill="FFFFFF"/>
        <w:spacing w:before="100" w:beforeAutospacing="1" w:after="100" w:afterAutospacing="1" w:line="240" w:lineRule="auto"/>
        <w:rPr>
          <w:rFonts w:eastAsia="Times New Roman" w:cstheme="minorHAnsi"/>
          <w:color w:val="000000"/>
        </w:rPr>
      </w:pPr>
      <w:r w:rsidRPr="004569CC">
        <w:rPr>
          <w:rFonts w:eastAsia="Times New Roman" w:cstheme="minorHAnsi"/>
          <w:color w:val="000000"/>
        </w:rPr>
        <w:t>Standalone Partial Claim – for homeowners who can resume making current mortgage payments, allows mortgage payment arrearages to be placed in a 0% interest subordinate lien against the property that is repaid when the mortgage terminates, usually when the homeowner refinances or sells the home.</w:t>
      </w:r>
      <w:r w:rsidRPr="004569CC">
        <w:rPr>
          <w:rFonts w:eastAsia="Times New Roman" w:cstheme="minorHAnsi"/>
          <w:color w:val="000000"/>
        </w:rPr>
        <w:br/>
        <w:t> </w:t>
      </w:r>
    </w:p>
    <w:p w14:paraId="70D1975D" w14:textId="77777777" w:rsidR="004569CC" w:rsidRPr="004569CC" w:rsidRDefault="004569CC" w:rsidP="004569CC">
      <w:pPr>
        <w:numPr>
          <w:ilvl w:val="2"/>
          <w:numId w:val="3"/>
        </w:numPr>
        <w:shd w:val="clear" w:color="auto" w:fill="FFFFFF"/>
        <w:spacing w:before="100" w:beforeAutospacing="1" w:after="100" w:afterAutospacing="1" w:line="240" w:lineRule="auto"/>
        <w:rPr>
          <w:rFonts w:eastAsia="Times New Roman" w:cstheme="minorHAnsi"/>
          <w:color w:val="000000"/>
        </w:rPr>
      </w:pPr>
      <w:r w:rsidRPr="004569CC">
        <w:rPr>
          <w:rFonts w:eastAsia="Times New Roman" w:cstheme="minorHAnsi"/>
          <w:color w:val="000000"/>
        </w:rPr>
        <w:t>Recovery Modification – for homeowners who cannot resume making current monthly mortgage payments, extends the term of the mortgage to 360 months at a fixed rate and targets reducing the borrower’s monthly principal and interest portion of their monthly mortgage payment.  This modification must include a Partial Claim if the homeowner has Partial Claim funds available.</w:t>
      </w:r>
      <w:r w:rsidRPr="004569CC">
        <w:rPr>
          <w:rFonts w:eastAsia="Times New Roman" w:cstheme="minorHAnsi"/>
          <w:color w:val="000000"/>
        </w:rPr>
        <w:br/>
        <w:t> </w:t>
      </w:r>
    </w:p>
    <w:p w14:paraId="33A8BBB4" w14:textId="77777777" w:rsidR="004569CC" w:rsidRPr="004569CC" w:rsidRDefault="004569CC" w:rsidP="004569CC">
      <w:pPr>
        <w:numPr>
          <w:ilvl w:val="1"/>
          <w:numId w:val="3"/>
        </w:numPr>
        <w:shd w:val="clear" w:color="auto" w:fill="FFFFFF"/>
        <w:spacing w:before="100" w:beforeAutospacing="1" w:after="100" w:afterAutospacing="1" w:line="240" w:lineRule="auto"/>
        <w:rPr>
          <w:rFonts w:eastAsia="Times New Roman" w:cstheme="minorHAnsi"/>
          <w:color w:val="000000"/>
        </w:rPr>
      </w:pPr>
      <w:r w:rsidRPr="004569CC">
        <w:rPr>
          <w:rFonts w:eastAsia="Times New Roman" w:cstheme="minorHAnsi"/>
          <w:color w:val="000000"/>
        </w:rPr>
        <w:t>COVID-19 Recovery Non-Occupant Loan Modification options must be offered by mortgage servicers for properties that are not occupied by the owner, which extends the term of the mortgage to 360 months, or less if requested by the homeowner, at a fixed interest rate.</w:t>
      </w:r>
      <w:r w:rsidRPr="004569CC">
        <w:rPr>
          <w:rFonts w:eastAsia="Times New Roman" w:cstheme="minorHAnsi"/>
          <w:color w:val="000000"/>
        </w:rPr>
        <w:br/>
        <w:t> </w:t>
      </w:r>
    </w:p>
    <w:p w14:paraId="6B35B809" w14:textId="77777777" w:rsidR="004569CC" w:rsidRPr="004569CC" w:rsidRDefault="004569CC" w:rsidP="004569CC">
      <w:pPr>
        <w:numPr>
          <w:ilvl w:val="0"/>
          <w:numId w:val="3"/>
        </w:numPr>
        <w:shd w:val="clear" w:color="auto" w:fill="FFFFFF"/>
        <w:spacing w:before="100" w:beforeAutospacing="1" w:after="100" w:afterAutospacing="1" w:line="240" w:lineRule="auto"/>
        <w:rPr>
          <w:rFonts w:eastAsia="Times New Roman" w:cstheme="minorHAnsi"/>
          <w:color w:val="000000"/>
        </w:rPr>
      </w:pPr>
      <w:r w:rsidRPr="004569CC">
        <w:rPr>
          <w:rFonts w:eastAsia="Times New Roman" w:cstheme="minorHAnsi"/>
          <w:b/>
          <w:bCs/>
          <w:color w:val="000000"/>
        </w:rPr>
        <w:lastRenderedPageBreak/>
        <w:t> Loan Modification Accounting</w:t>
      </w:r>
      <w:r w:rsidRPr="004569CC">
        <w:rPr>
          <w:rFonts w:eastAsia="Times New Roman" w:cstheme="minorHAnsi"/>
          <w:b/>
          <w:bCs/>
          <w:color w:val="000000"/>
        </w:rPr>
        <w:br/>
        <w:t> </w:t>
      </w:r>
    </w:p>
    <w:p w14:paraId="06E234B3" w14:textId="77777777" w:rsidR="004569CC" w:rsidRPr="004569CC" w:rsidRDefault="004569CC" w:rsidP="004569CC">
      <w:pPr>
        <w:numPr>
          <w:ilvl w:val="1"/>
          <w:numId w:val="4"/>
        </w:numPr>
        <w:shd w:val="clear" w:color="auto" w:fill="FFFFFF"/>
        <w:spacing w:before="100" w:beforeAutospacing="1" w:after="100" w:afterAutospacing="1" w:line="240" w:lineRule="auto"/>
        <w:rPr>
          <w:rFonts w:eastAsia="Times New Roman" w:cstheme="minorHAnsi"/>
          <w:color w:val="000000"/>
        </w:rPr>
      </w:pPr>
      <w:r w:rsidRPr="004569CC">
        <w:rPr>
          <w:rFonts w:eastAsia="Times New Roman" w:cstheme="minorHAnsi"/>
          <w:color w:val="000000"/>
        </w:rPr>
        <w:t>The Credit Union may account for an eligible loan modification either under section 4013 of the CARES Act, Temporary Relief from Troubled Debt Restructurings (4013) or in accordance with Accounting Standards Codification (ASC) Subtopic 310-40.  If a loan modification is not eligible under section 4013, or the Credit Union elects not to account for the loan modification under section 4013, the Credit Union should evaluate whether the modified loan is a Troubled Debt Restructuring (TDR).</w:t>
      </w:r>
      <w:r w:rsidRPr="004569CC">
        <w:rPr>
          <w:rFonts w:eastAsia="Times New Roman" w:cstheme="minorHAnsi"/>
          <w:color w:val="000000"/>
        </w:rPr>
        <w:br/>
        <w:t> </w:t>
      </w:r>
    </w:p>
    <w:p w14:paraId="2F0C5B38" w14:textId="77777777" w:rsidR="004569CC" w:rsidRPr="004569CC" w:rsidRDefault="004569CC" w:rsidP="004569CC">
      <w:pPr>
        <w:numPr>
          <w:ilvl w:val="1"/>
          <w:numId w:val="4"/>
        </w:numPr>
        <w:shd w:val="clear" w:color="auto" w:fill="FFFFFF"/>
        <w:spacing w:before="100" w:beforeAutospacing="1" w:after="100" w:afterAutospacing="1" w:line="240" w:lineRule="auto"/>
        <w:rPr>
          <w:rFonts w:eastAsia="Times New Roman" w:cstheme="minorHAnsi"/>
          <w:color w:val="000000"/>
        </w:rPr>
      </w:pPr>
      <w:r w:rsidRPr="004569CC">
        <w:rPr>
          <w:rFonts w:eastAsia="Times New Roman" w:cstheme="minorHAnsi"/>
          <w:b/>
          <w:bCs/>
          <w:color w:val="000000"/>
        </w:rPr>
        <w:t>For loans eligible under section 4013</w:t>
      </w:r>
      <w:r w:rsidRPr="004569CC">
        <w:rPr>
          <w:rFonts w:eastAsia="Times New Roman" w:cstheme="minorHAnsi"/>
          <w:color w:val="000000"/>
        </w:rPr>
        <w:t>, a loan modification must be:</w:t>
      </w:r>
      <w:r w:rsidRPr="004569CC">
        <w:rPr>
          <w:rFonts w:eastAsia="Times New Roman" w:cstheme="minorHAnsi"/>
          <w:color w:val="000000"/>
        </w:rPr>
        <w:br/>
        <w:t> </w:t>
      </w:r>
    </w:p>
    <w:p w14:paraId="081442EC" w14:textId="77777777" w:rsidR="004569CC" w:rsidRPr="004569CC" w:rsidRDefault="004569CC" w:rsidP="004569CC">
      <w:pPr>
        <w:numPr>
          <w:ilvl w:val="2"/>
          <w:numId w:val="5"/>
        </w:numPr>
        <w:shd w:val="clear" w:color="auto" w:fill="FFFFFF"/>
        <w:spacing w:before="100" w:beforeAutospacing="1" w:after="100" w:afterAutospacing="1" w:line="240" w:lineRule="auto"/>
        <w:rPr>
          <w:rFonts w:eastAsia="Times New Roman" w:cstheme="minorHAnsi"/>
          <w:color w:val="000000"/>
        </w:rPr>
      </w:pPr>
      <w:r w:rsidRPr="004569CC">
        <w:rPr>
          <w:rFonts w:eastAsia="Times New Roman" w:cstheme="minorHAnsi"/>
          <w:color w:val="000000"/>
        </w:rPr>
        <w:t>On a loan in existence before December 31, 2019;</w:t>
      </w:r>
      <w:r w:rsidRPr="004569CC">
        <w:rPr>
          <w:rFonts w:eastAsia="Times New Roman" w:cstheme="minorHAnsi"/>
          <w:color w:val="000000"/>
        </w:rPr>
        <w:br/>
        <w:t> </w:t>
      </w:r>
    </w:p>
    <w:p w14:paraId="0C580778" w14:textId="77777777" w:rsidR="004569CC" w:rsidRPr="004569CC" w:rsidRDefault="004569CC" w:rsidP="004569CC">
      <w:pPr>
        <w:numPr>
          <w:ilvl w:val="2"/>
          <w:numId w:val="5"/>
        </w:numPr>
        <w:shd w:val="clear" w:color="auto" w:fill="FFFFFF"/>
        <w:spacing w:before="100" w:beforeAutospacing="1" w:after="100" w:afterAutospacing="1" w:line="240" w:lineRule="auto"/>
        <w:rPr>
          <w:rFonts w:eastAsia="Times New Roman" w:cstheme="minorHAnsi"/>
          <w:color w:val="000000"/>
        </w:rPr>
      </w:pPr>
      <w:r w:rsidRPr="004569CC">
        <w:rPr>
          <w:rFonts w:eastAsia="Times New Roman" w:cstheme="minorHAnsi"/>
          <w:color w:val="000000"/>
        </w:rPr>
        <w:t>Related to COVID-19;</w:t>
      </w:r>
      <w:r w:rsidRPr="004569CC">
        <w:rPr>
          <w:rFonts w:eastAsia="Times New Roman" w:cstheme="minorHAnsi"/>
          <w:color w:val="000000"/>
        </w:rPr>
        <w:br/>
        <w:t> </w:t>
      </w:r>
    </w:p>
    <w:p w14:paraId="28232EC2" w14:textId="77777777" w:rsidR="004569CC" w:rsidRPr="004569CC" w:rsidRDefault="004569CC" w:rsidP="004569CC">
      <w:pPr>
        <w:numPr>
          <w:ilvl w:val="2"/>
          <w:numId w:val="5"/>
        </w:numPr>
        <w:shd w:val="clear" w:color="auto" w:fill="FFFFFF"/>
        <w:spacing w:before="100" w:beforeAutospacing="1" w:after="100" w:afterAutospacing="1" w:line="240" w:lineRule="auto"/>
        <w:rPr>
          <w:rFonts w:eastAsia="Times New Roman" w:cstheme="minorHAnsi"/>
          <w:color w:val="000000"/>
        </w:rPr>
      </w:pPr>
      <w:r w:rsidRPr="004569CC">
        <w:rPr>
          <w:rFonts w:eastAsia="Times New Roman" w:cstheme="minorHAnsi"/>
          <w:color w:val="000000"/>
        </w:rPr>
        <w:t xml:space="preserve">Executed on a loan that was not more than 30 days past due as of December 31, </w:t>
      </w:r>
      <w:proofErr w:type="gramStart"/>
      <w:r w:rsidRPr="004569CC">
        <w:rPr>
          <w:rFonts w:eastAsia="Times New Roman" w:cstheme="minorHAnsi"/>
          <w:color w:val="000000"/>
        </w:rPr>
        <w:t>2019;</w:t>
      </w:r>
      <w:proofErr w:type="gramEnd"/>
      <w:r w:rsidRPr="004569CC">
        <w:rPr>
          <w:rFonts w:eastAsia="Times New Roman" w:cstheme="minorHAnsi"/>
          <w:color w:val="000000"/>
        </w:rPr>
        <w:t xml:space="preserve"> and</w:t>
      </w:r>
      <w:r w:rsidRPr="004569CC">
        <w:rPr>
          <w:rFonts w:eastAsia="Times New Roman" w:cstheme="minorHAnsi"/>
          <w:color w:val="000000"/>
        </w:rPr>
        <w:br/>
        <w:t> </w:t>
      </w:r>
    </w:p>
    <w:p w14:paraId="68C589BD" w14:textId="77777777" w:rsidR="004569CC" w:rsidRPr="004569CC" w:rsidRDefault="004569CC" w:rsidP="004569CC">
      <w:pPr>
        <w:numPr>
          <w:ilvl w:val="2"/>
          <w:numId w:val="5"/>
        </w:numPr>
        <w:shd w:val="clear" w:color="auto" w:fill="FFFFFF"/>
        <w:spacing w:before="100" w:beforeAutospacing="1" w:after="100" w:afterAutospacing="1" w:line="240" w:lineRule="auto"/>
        <w:rPr>
          <w:rFonts w:eastAsia="Times New Roman" w:cstheme="minorHAnsi"/>
          <w:color w:val="000000"/>
        </w:rPr>
      </w:pPr>
      <w:r w:rsidRPr="004569CC">
        <w:rPr>
          <w:rFonts w:eastAsia="Times New Roman" w:cstheme="minorHAnsi"/>
          <w:color w:val="000000"/>
        </w:rPr>
        <w:t xml:space="preserve">Executed between March 1, </w:t>
      </w:r>
      <w:proofErr w:type="gramStart"/>
      <w:r w:rsidRPr="004569CC">
        <w:rPr>
          <w:rFonts w:eastAsia="Times New Roman" w:cstheme="minorHAnsi"/>
          <w:color w:val="000000"/>
        </w:rPr>
        <w:t>2020</w:t>
      </w:r>
      <w:proofErr w:type="gramEnd"/>
      <w:r w:rsidRPr="004569CC">
        <w:rPr>
          <w:rFonts w:eastAsia="Times New Roman" w:cstheme="minorHAnsi"/>
          <w:color w:val="000000"/>
        </w:rPr>
        <w:t xml:space="preserve"> and the earlier of January 1, 2022 or the date that is 60 days after the termination of the COVID-19 National Emergency (applicable period).</w:t>
      </w:r>
      <w:r w:rsidRPr="004569CC">
        <w:rPr>
          <w:rFonts w:eastAsia="Times New Roman" w:cstheme="minorHAnsi"/>
          <w:color w:val="000000"/>
        </w:rPr>
        <w:br/>
        <w:t> </w:t>
      </w:r>
    </w:p>
    <w:p w14:paraId="7D41F983" w14:textId="77777777" w:rsidR="004569CC" w:rsidRPr="004569CC" w:rsidRDefault="004569CC" w:rsidP="004569CC">
      <w:pPr>
        <w:numPr>
          <w:ilvl w:val="1"/>
          <w:numId w:val="5"/>
        </w:numPr>
        <w:shd w:val="clear" w:color="auto" w:fill="FFFFFF"/>
        <w:spacing w:before="100" w:beforeAutospacing="1" w:after="100" w:afterAutospacing="1" w:line="240" w:lineRule="auto"/>
        <w:rPr>
          <w:rFonts w:eastAsia="Times New Roman" w:cstheme="minorHAnsi"/>
          <w:color w:val="000000"/>
        </w:rPr>
      </w:pPr>
      <w:r w:rsidRPr="004569CC">
        <w:rPr>
          <w:rFonts w:eastAsia="Times New Roman" w:cstheme="minorHAnsi"/>
          <w:color w:val="000000"/>
        </w:rPr>
        <w:t>Loans eligible under section 4013 are not required to apply ASC Subtopic 310-40 to the section 4013 loans for the term of the loan modification.</w:t>
      </w:r>
      <w:r w:rsidRPr="004569CC">
        <w:rPr>
          <w:rFonts w:eastAsia="Times New Roman" w:cstheme="minorHAnsi"/>
          <w:color w:val="000000"/>
        </w:rPr>
        <w:br/>
        <w:t> </w:t>
      </w:r>
    </w:p>
    <w:p w14:paraId="670E1F55" w14:textId="77777777" w:rsidR="004569CC" w:rsidRPr="004569CC" w:rsidRDefault="004569CC" w:rsidP="004569CC">
      <w:pPr>
        <w:numPr>
          <w:ilvl w:val="1"/>
          <w:numId w:val="5"/>
        </w:numPr>
        <w:shd w:val="clear" w:color="auto" w:fill="FFFFFF"/>
        <w:spacing w:before="100" w:beforeAutospacing="1" w:after="100" w:afterAutospacing="1" w:line="240" w:lineRule="auto"/>
        <w:rPr>
          <w:rFonts w:eastAsia="Times New Roman" w:cstheme="minorHAnsi"/>
          <w:color w:val="000000"/>
        </w:rPr>
      </w:pPr>
      <w:r w:rsidRPr="004569CC">
        <w:rPr>
          <w:rFonts w:eastAsia="Times New Roman" w:cstheme="minorHAnsi"/>
          <w:color w:val="000000"/>
        </w:rPr>
        <w:t>Credit Unions will not report section 4013 loans as TDRs in regulatory reports.</w:t>
      </w:r>
      <w:r w:rsidRPr="004569CC">
        <w:rPr>
          <w:rFonts w:eastAsia="Times New Roman" w:cstheme="minorHAnsi"/>
          <w:color w:val="000000"/>
        </w:rPr>
        <w:br/>
        <w:t> </w:t>
      </w:r>
    </w:p>
    <w:p w14:paraId="23D4ECC0" w14:textId="77777777" w:rsidR="004569CC" w:rsidRPr="004569CC" w:rsidRDefault="004569CC" w:rsidP="004569CC">
      <w:pPr>
        <w:numPr>
          <w:ilvl w:val="1"/>
          <w:numId w:val="5"/>
        </w:numPr>
        <w:shd w:val="clear" w:color="auto" w:fill="FFFFFF"/>
        <w:spacing w:before="100" w:beforeAutospacing="1" w:after="100" w:afterAutospacing="1" w:line="240" w:lineRule="auto"/>
        <w:rPr>
          <w:rFonts w:eastAsia="Times New Roman" w:cstheme="minorHAnsi"/>
          <w:color w:val="000000"/>
        </w:rPr>
      </w:pPr>
      <w:r w:rsidRPr="004569CC">
        <w:rPr>
          <w:rFonts w:eastAsia="Times New Roman" w:cstheme="minorHAnsi"/>
          <w:color w:val="000000"/>
        </w:rPr>
        <w:t>The Credit union does not need to determine impairment associated with certain loan concessions that would have been required for TDRs (e.g., interest rate concessions, payment deferrals, or loan extensions).</w:t>
      </w:r>
      <w:r w:rsidRPr="004569CC">
        <w:rPr>
          <w:rFonts w:eastAsia="Times New Roman" w:cstheme="minorHAnsi"/>
          <w:color w:val="000000"/>
        </w:rPr>
        <w:br/>
        <w:t> </w:t>
      </w:r>
    </w:p>
    <w:p w14:paraId="3A8B58AB" w14:textId="77777777" w:rsidR="004569CC" w:rsidRPr="004569CC" w:rsidRDefault="004569CC" w:rsidP="004569CC">
      <w:pPr>
        <w:numPr>
          <w:ilvl w:val="1"/>
          <w:numId w:val="5"/>
        </w:numPr>
        <w:shd w:val="clear" w:color="auto" w:fill="FFFFFF"/>
        <w:spacing w:before="100" w:beforeAutospacing="1" w:after="100" w:afterAutospacing="1" w:line="240" w:lineRule="auto"/>
        <w:rPr>
          <w:rFonts w:eastAsia="Times New Roman" w:cstheme="minorHAnsi"/>
          <w:color w:val="000000"/>
        </w:rPr>
      </w:pPr>
      <w:r w:rsidRPr="004569CC">
        <w:rPr>
          <w:rFonts w:eastAsia="Times New Roman" w:cstheme="minorHAnsi"/>
          <w:b/>
          <w:bCs/>
          <w:color w:val="000000"/>
        </w:rPr>
        <w:t>For loans not eligible under section 4013</w:t>
      </w:r>
      <w:r w:rsidRPr="004569CC">
        <w:rPr>
          <w:rFonts w:eastAsia="Times New Roman" w:cstheme="minorHAnsi"/>
          <w:color w:val="000000"/>
        </w:rPr>
        <w:t xml:space="preserve">, short-term modifications made on a good faith basis in response to COVID-19 to borrowers who </w:t>
      </w:r>
      <w:proofErr w:type="spellStart"/>
      <w:r w:rsidRPr="004569CC">
        <w:rPr>
          <w:rFonts w:eastAsia="Times New Roman" w:cstheme="minorHAnsi"/>
          <w:color w:val="000000"/>
        </w:rPr>
        <w:t>where</w:t>
      </w:r>
      <w:proofErr w:type="spellEnd"/>
      <w:r w:rsidRPr="004569CC">
        <w:rPr>
          <w:rFonts w:eastAsia="Times New Roman" w:cstheme="minorHAnsi"/>
          <w:color w:val="000000"/>
        </w:rPr>
        <w:t xml:space="preserve"> current prior to any relief, are not considered TDRs under ASC Subtopic 310-40.</w:t>
      </w:r>
      <w:r w:rsidRPr="004569CC">
        <w:rPr>
          <w:rFonts w:eastAsia="Times New Roman" w:cstheme="minorHAnsi"/>
          <w:color w:val="000000"/>
        </w:rPr>
        <w:br/>
        <w:t> </w:t>
      </w:r>
    </w:p>
    <w:p w14:paraId="0ED56693" w14:textId="77777777" w:rsidR="004569CC" w:rsidRPr="004569CC" w:rsidRDefault="004569CC" w:rsidP="004569CC">
      <w:pPr>
        <w:numPr>
          <w:ilvl w:val="2"/>
          <w:numId w:val="6"/>
        </w:numPr>
        <w:shd w:val="clear" w:color="auto" w:fill="FFFFFF"/>
        <w:spacing w:before="100" w:beforeAutospacing="1" w:after="100" w:afterAutospacing="1" w:line="240" w:lineRule="auto"/>
        <w:rPr>
          <w:rFonts w:eastAsia="Times New Roman" w:cstheme="minorHAnsi"/>
          <w:color w:val="000000"/>
        </w:rPr>
      </w:pPr>
      <w:r w:rsidRPr="004569CC">
        <w:rPr>
          <w:rFonts w:eastAsia="Times New Roman" w:cstheme="minorHAnsi"/>
          <w:color w:val="000000"/>
        </w:rPr>
        <w:t>This includes short-term (e.g., six months) modifications such as payment deferrals, fee waivers, extensions of repayment terms, or other delays in payment that are insignificant.</w:t>
      </w:r>
      <w:r w:rsidRPr="004569CC">
        <w:rPr>
          <w:rFonts w:eastAsia="Times New Roman" w:cstheme="minorHAnsi"/>
          <w:color w:val="000000"/>
        </w:rPr>
        <w:br/>
        <w:t> </w:t>
      </w:r>
    </w:p>
    <w:p w14:paraId="2BCCCFB3" w14:textId="77777777" w:rsidR="004569CC" w:rsidRPr="004569CC" w:rsidRDefault="004569CC" w:rsidP="004569CC">
      <w:pPr>
        <w:numPr>
          <w:ilvl w:val="2"/>
          <w:numId w:val="6"/>
        </w:numPr>
        <w:shd w:val="clear" w:color="auto" w:fill="FFFFFF"/>
        <w:spacing w:before="100" w:beforeAutospacing="1" w:after="100" w:afterAutospacing="1" w:line="240" w:lineRule="auto"/>
        <w:rPr>
          <w:rFonts w:eastAsia="Times New Roman" w:cstheme="minorHAnsi"/>
          <w:color w:val="000000"/>
        </w:rPr>
      </w:pPr>
      <w:r w:rsidRPr="004569CC">
        <w:rPr>
          <w:rFonts w:eastAsia="Times New Roman" w:cstheme="minorHAnsi"/>
          <w:color w:val="000000"/>
        </w:rPr>
        <w:t>Borrowers that are less than 30 days past due on their contractual payments at the time a modification program is implemented are considered “current.”</w:t>
      </w:r>
      <w:r w:rsidRPr="004569CC">
        <w:rPr>
          <w:rFonts w:eastAsia="Times New Roman" w:cstheme="minorHAnsi"/>
          <w:color w:val="000000"/>
        </w:rPr>
        <w:br/>
        <w:t> </w:t>
      </w:r>
    </w:p>
    <w:p w14:paraId="6B48C5A4" w14:textId="77777777" w:rsidR="004569CC" w:rsidRPr="004569CC" w:rsidRDefault="004569CC" w:rsidP="004569CC">
      <w:pPr>
        <w:numPr>
          <w:ilvl w:val="1"/>
          <w:numId w:val="6"/>
        </w:numPr>
        <w:shd w:val="clear" w:color="auto" w:fill="FFFFFF"/>
        <w:spacing w:before="100" w:beforeAutospacing="1" w:after="100" w:afterAutospacing="1" w:line="240" w:lineRule="auto"/>
        <w:rPr>
          <w:rFonts w:eastAsia="Times New Roman" w:cstheme="minorHAnsi"/>
          <w:color w:val="000000"/>
        </w:rPr>
      </w:pPr>
      <w:r w:rsidRPr="004569CC">
        <w:rPr>
          <w:rFonts w:eastAsia="Times New Roman" w:cstheme="minorHAnsi"/>
          <w:color w:val="000000"/>
        </w:rPr>
        <w:t xml:space="preserve">For modification programs designed to provide temporary relief for current borrowers affected by COVID-19, the Credit Union may presume that borrowers that are current on payments are not experiencing financial difficulties at the time of the modification for purpose of determining TDR status and thus no further TDR analysis is required for </w:t>
      </w:r>
      <w:r w:rsidRPr="004569CC">
        <w:rPr>
          <w:rFonts w:eastAsia="Times New Roman" w:cstheme="minorHAnsi"/>
          <w:color w:val="000000"/>
        </w:rPr>
        <w:lastRenderedPageBreak/>
        <w:t>loan modifications in the program if:</w:t>
      </w:r>
      <w:r w:rsidRPr="004569CC">
        <w:rPr>
          <w:rFonts w:eastAsia="Times New Roman" w:cstheme="minorHAnsi"/>
          <w:color w:val="000000"/>
        </w:rPr>
        <w:br/>
        <w:t> </w:t>
      </w:r>
    </w:p>
    <w:p w14:paraId="61D30695" w14:textId="77777777" w:rsidR="004569CC" w:rsidRPr="004569CC" w:rsidRDefault="004569CC" w:rsidP="004569CC">
      <w:pPr>
        <w:numPr>
          <w:ilvl w:val="2"/>
          <w:numId w:val="7"/>
        </w:numPr>
        <w:shd w:val="clear" w:color="auto" w:fill="FFFFFF"/>
        <w:spacing w:before="100" w:beforeAutospacing="1" w:after="100" w:afterAutospacing="1" w:line="240" w:lineRule="auto"/>
        <w:rPr>
          <w:rFonts w:eastAsia="Times New Roman" w:cstheme="minorHAnsi"/>
          <w:color w:val="000000"/>
        </w:rPr>
      </w:pPr>
      <w:r w:rsidRPr="004569CC">
        <w:rPr>
          <w:rFonts w:eastAsia="Times New Roman" w:cstheme="minorHAnsi"/>
          <w:color w:val="000000"/>
        </w:rPr>
        <w:t>The modification is in response to the National Emergency;</w:t>
      </w:r>
      <w:r w:rsidRPr="004569CC">
        <w:rPr>
          <w:rFonts w:eastAsia="Times New Roman" w:cstheme="minorHAnsi"/>
          <w:color w:val="000000"/>
        </w:rPr>
        <w:br/>
        <w:t> </w:t>
      </w:r>
    </w:p>
    <w:p w14:paraId="77B07271" w14:textId="77777777" w:rsidR="004569CC" w:rsidRPr="004569CC" w:rsidRDefault="004569CC" w:rsidP="004569CC">
      <w:pPr>
        <w:numPr>
          <w:ilvl w:val="2"/>
          <w:numId w:val="7"/>
        </w:numPr>
        <w:shd w:val="clear" w:color="auto" w:fill="FFFFFF"/>
        <w:spacing w:before="100" w:beforeAutospacing="1" w:after="100" w:afterAutospacing="1" w:line="240" w:lineRule="auto"/>
        <w:rPr>
          <w:rFonts w:eastAsia="Times New Roman" w:cstheme="minorHAnsi"/>
          <w:color w:val="000000"/>
        </w:rPr>
      </w:pPr>
      <w:r w:rsidRPr="004569CC">
        <w:rPr>
          <w:rFonts w:eastAsia="Times New Roman" w:cstheme="minorHAnsi"/>
          <w:color w:val="000000"/>
        </w:rPr>
        <w:t>The borrower was current on payments at the time the modification program is implemented; and</w:t>
      </w:r>
      <w:r w:rsidRPr="004569CC">
        <w:rPr>
          <w:rFonts w:eastAsia="Times New Roman" w:cstheme="minorHAnsi"/>
          <w:color w:val="000000"/>
        </w:rPr>
        <w:br/>
        <w:t> </w:t>
      </w:r>
    </w:p>
    <w:p w14:paraId="472363F8" w14:textId="77777777" w:rsidR="004569CC" w:rsidRPr="004569CC" w:rsidRDefault="004569CC" w:rsidP="004569CC">
      <w:pPr>
        <w:numPr>
          <w:ilvl w:val="2"/>
          <w:numId w:val="7"/>
        </w:numPr>
        <w:shd w:val="clear" w:color="auto" w:fill="FFFFFF"/>
        <w:spacing w:before="100" w:beforeAutospacing="1" w:after="100" w:afterAutospacing="1" w:line="240" w:lineRule="auto"/>
        <w:rPr>
          <w:rFonts w:eastAsia="Times New Roman" w:cstheme="minorHAnsi"/>
          <w:color w:val="000000"/>
        </w:rPr>
      </w:pPr>
      <w:r w:rsidRPr="004569CC">
        <w:rPr>
          <w:rFonts w:eastAsia="Times New Roman" w:cstheme="minorHAnsi"/>
          <w:color w:val="000000"/>
        </w:rPr>
        <w:t>The modification is short-term (e.g., six months).</w:t>
      </w:r>
      <w:r w:rsidRPr="004569CC">
        <w:rPr>
          <w:rFonts w:eastAsia="Times New Roman" w:cstheme="minorHAnsi"/>
          <w:color w:val="000000"/>
        </w:rPr>
        <w:br/>
        <w:t> </w:t>
      </w:r>
    </w:p>
    <w:p w14:paraId="33BEF1F1" w14:textId="77777777" w:rsidR="004569CC" w:rsidRPr="004569CC" w:rsidRDefault="004569CC" w:rsidP="004569CC">
      <w:pPr>
        <w:numPr>
          <w:ilvl w:val="2"/>
          <w:numId w:val="7"/>
        </w:numPr>
        <w:shd w:val="clear" w:color="auto" w:fill="FFFFFF"/>
        <w:spacing w:before="100" w:beforeAutospacing="1" w:after="100" w:afterAutospacing="1" w:line="240" w:lineRule="auto"/>
        <w:rPr>
          <w:rFonts w:eastAsia="Times New Roman" w:cstheme="minorHAnsi"/>
          <w:color w:val="000000"/>
        </w:rPr>
      </w:pPr>
      <w:r w:rsidRPr="004569CC">
        <w:rPr>
          <w:rFonts w:eastAsia="Times New Roman" w:cstheme="minorHAnsi"/>
          <w:i/>
          <w:iCs/>
          <w:color w:val="000000"/>
        </w:rPr>
        <w:t>Government-mandated modification or deferral programs related to COVID-19 would not be in the scope of ASC Subtopic 310-40, for example a state program that requires institutions to suspend mortgage payments within that state for a specified period.  Those programs, if implemented and applicable, will be analyzed by the Credit Union separately.</w:t>
      </w:r>
      <w:r w:rsidRPr="004569CC">
        <w:rPr>
          <w:rFonts w:eastAsia="Times New Roman" w:cstheme="minorHAnsi"/>
          <w:color w:val="000000"/>
        </w:rPr>
        <w:br/>
        <w:t> </w:t>
      </w:r>
    </w:p>
    <w:p w14:paraId="3F548404" w14:textId="77777777" w:rsidR="004569CC" w:rsidRPr="004569CC" w:rsidRDefault="004569CC" w:rsidP="004569CC">
      <w:pPr>
        <w:numPr>
          <w:ilvl w:val="1"/>
          <w:numId w:val="7"/>
        </w:numPr>
        <w:shd w:val="clear" w:color="auto" w:fill="FFFFFF"/>
        <w:spacing w:before="100" w:beforeAutospacing="1" w:after="100" w:afterAutospacing="1" w:line="240" w:lineRule="auto"/>
        <w:rPr>
          <w:rFonts w:eastAsia="Times New Roman" w:cstheme="minorHAnsi"/>
          <w:color w:val="000000"/>
        </w:rPr>
      </w:pPr>
      <w:r w:rsidRPr="004569CC">
        <w:rPr>
          <w:rFonts w:eastAsia="Times New Roman" w:cstheme="minorHAnsi"/>
          <w:color w:val="000000"/>
        </w:rPr>
        <w:t>If the Credit Union agrees to a payment deferral due to COVID-19, this may result in no contractual payments being made, however these loans are not considered past due during the period of deferral and the Credit Union is not expected to designate these loans as past due because of the referral.</w:t>
      </w:r>
      <w:r w:rsidRPr="004569CC">
        <w:rPr>
          <w:rFonts w:eastAsia="Times New Roman" w:cstheme="minorHAnsi"/>
          <w:color w:val="000000"/>
        </w:rPr>
        <w:br/>
        <w:t> </w:t>
      </w:r>
    </w:p>
    <w:p w14:paraId="285962A6" w14:textId="77777777" w:rsidR="004569CC" w:rsidRPr="004569CC" w:rsidRDefault="004569CC" w:rsidP="004569CC">
      <w:pPr>
        <w:numPr>
          <w:ilvl w:val="1"/>
          <w:numId w:val="7"/>
        </w:numPr>
        <w:shd w:val="clear" w:color="auto" w:fill="FFFFFF"/>
        <w:spacing w:before="100" w:beforeAutospacing="1" w:after="100" w:afterAutospacing="1" w:line="240" w:lineRule="auto"/>
        <w:rPr>
          <w:rFonts w:eastAsia="Times New Roman" w:cstheme="minorHAnsi"/>
          <w:color w:val="000000"/>
        </w:rPr>
      </w:pPr>
      <w:r w:rsidRPr="004569CC">
        <w:rPr>
          <w:rFonts w:eastAsia="Times New Roman" w:cstheme="minorHAnsi"/>
          <w:color w:val="000000"/>
        </w:rPr>
        <w:t>The Credit Union should refer to the applicable regulatory reporting requirements, as well as internal accounting policies, to determine if loans to stressed borrowers should be reported as nonaccrual assets in regulatory reports.  However, for short-term arrangements (as outlined this policy), these loans generally should not be reported as nonaccrual.  As more information becomes available indicating a specific loan will not be repaid, the Credit Union should refer to the charge-off guidance in the instructions for Consolidated Reports of Condition and Income.</w:t>
      </w:r>
      <w:r w:rsidRPr="004569CC">
        <w:rPr>
          <w:rFonts w:eastAsia="Times New Roman" w:cstheme="minorHAnsi"/>
          <w:color w:val="000000"/>
        </w:rPr>
        <w:br/>
        <w:t> </w:t>
      </w:r>
    </w:p>
    <w:p w14:paraId="082A41F1" w14:textId="77777777" w:rsidR="004569CC" w:rsidRPr="004569CC" w:rsidRDefault="004569CC" w:rsidP="004569CC">
      <w:pPr>
        <w:numPr>
          <w:ilvl w:val="0"/>
          <w:numId w:val="7"/>
        </w:numPr>
        <w:shd w:val="clear" w:color="auto" w:fill="FFFFFF"/>
        <w:spacing w:before="100" w:beforeAutospacing="1" w:after="100" w:afterAutospacing="1" w:line="240" w:lineRule="auto"/>
        <w:rPr>
          <w:rFonts w:eastAsia="Times New Roman" w:cstheme="minorHAnsi"/>
          <w:color w:val="000000"/>
        </w:rPr>
      </w:pPr>
      <w:r w:rsidRPr="004569CC">
        <w:rPr>
          <w:rFonts w:eastAsia="Times New Roman" w:cstheme="minorHAnsi"/>
          <w:b/>
          <w:bCs/>
          <w:color w:val="000000"/>
        </w:rPr>
        <w:t> Fair Credit Reporting Act (Expires April 1, 2021)</w:t>
      </w:r>
      <w:r w:rsidRPr="004569CC">
        <w:rPr>
          <w:rFonts w:eastAsia="Times New Roman" w:cstheme="minorHAnsi"/>
          <w:b/>
          <w:bCs/>
          <w:color w:val="000000"/>
        </w:rPr>
        <w:br/>
        <w:t> </w:t>
      </w:r>
    </w:p>
    <w:p w14:paraId="5830608A" w14:textId="77777777" w:rsidR="004569CC" w:rsidRPr="004569CC" w:rsidRDefault="004569CC" w:rsidP="004569CC">
      <w:pPr>
        <w:numPr>
          <w:ilvl w:val="1"/>
          <w:numId w:val="8"/>
        </w:numPr>
        <w:shd w:val="clear" w:color="auto" w:fill="FFFFFF"/>
        <w:spacing w:before="100" w:beforeAutospacing="1" w:after="100" w:afterAutospacing="1" w:line="240" w:lineRule="auto"/>
        <w:rPr>
          <w:rFonts w:eastAsia="Times New Roman" w:cstheme="minorHAnsi"/>
          <w:color w:val="000000"/>
        </w:rPr>
      </w:pPr>
      <w:r w:rsidRPr="004569CC">
        <w:rPr>
          <w:rFonts w:eastAsia="Times New Roman" w:cstheme="minorHAnsi"/>
          <w:color w:val="000000"/>
        </w:rPr>
        <w:t>Credit Unions making</w:t>
      </w:r>
      <w:r w:rsidRPr="004569CC">
        <w:rPr>
          <w:rFonts w:eastAsia="Times New Roman" w:cstheme="minorHAnsi"/>
          <w:b/>
          <w:bCs/>
          <w:color w:val="000000"/>
        </w:rPr>
        <w:t> payment accommodations</w:t>
      </w:r>
      <w:r w:rsidRPr="004569CC">
        <w:rPr>
          <w:rFonts w:eastAsia="Times New Roman" w:cstheme="minorHAnsi"/>
          <w:color w:val="000000"/>
        </w:rPr>
        <w:t> to borrowers impacted COVID-19 through multiple forms, such as payment flexibility (skip payments or deferrals) will not report those deferred payments as delinquent to credit reporting agencies.</w:t>
      </w:r>
      <w:r w:rsidRPr="004569CC">
        <w:rPr>
          <w:rFonts w:eastAsia="Times New Roman" w:cstheme="minorHAnsi"/>
          <w:color w:val="000000"/>
        </w:rPr>
        <w:br/>
        <w:t> </w:t>
      </w:r>
    </w:p>
    <w:p w14:paraId="52F46B7E" w14:textId="77777777" w:rsidR="004569CC" w:rsidRPr="004569CC" w:rsidRDefault="004569CC" w:rsidP="004569CC">
      <w:pPr>
        <w:numPr>
          <w:ilvl w:val="2"/>
          <w:numId w:val="9"/>
        </w:numPr>
        <w:shd w:val="clear" w:color="auto" w:fill="FFFFFF"/>
        <w:spacing w:before="100" w:beforeAutospacing="1" w:after="100" w:afterAutospacing="1" w:line="240" w:lineRule="auto"/>
        <w:rPr>
          <w:rFonts w:eastAsia="Times New Roman" w:cstheme="minorHAnsi"/>
          <w:color w:val="000000"/>
        </w:rPr>
      </w:pPr>
      <w:r w:rsidRPr="004569CC">
        <w:rPr>
          <w:rFonts w:eastAsia="Times New Roman" w:cstheme="minorHAnsi"/>
          <w:color w:val="000000"/>
        </w:rPr>
        <w:t>The CFPB rescinded this statement, effective on April 1, 2021.</w:t>
      </w:r>
      <w:r w:rsidRPr="004569CC">
        <w:rPr>
          <w:rFonts w:eastAsia="Times New Roman" w:cstheme="minorHAnsi"/>
          <w:color w:val="000000"/>
        </w:rPr>
        <w:br/>
        <w:t> </w:t>
      </w:r>
    </w:p>
    <w:p w14:paraId="05CCA70E" w14:textId="77777777" w:rsidR="004569CC" w:rsidRPr="004569CC" w:rsidRDefault="004569CC" w:rsidP="004569CC">
      <w:pPr>
        <w:numPr>
          <w:ilvl w:val="0"/>
          <w:numId w:val="9"/>
        </w:numPr>
        <w:shd w:val="clear" w:color="auto" w:fill="FFFFFF"/>
        <w:spacing w:before="100" w:beforeAutospacing="1" w:after="100" w:afterAutospacing="1" w:line="240" w:lineRule="auto"/>
        <w:rPr>
          <w:rFonts w:eastAsia="Times New Roman" w:cstheme="minorHAnsi"/>
          <w:color w:val="000000"/>
        </w:rPr>
      </w:pPr>
      <w:r w:rsidRPr="004569CC">
        <w:rPr>
          <w:rFonts w:eastAsia="Times New Roman" w:cstheme="minorHAnsi"/>
          <w:b/>
          <w:bCs/>
          <w:color w:val="000000"/>
        </w:rPr>
        <w:t>Right of Recession (Expires April 1, 2021)</w:t>
      </w:r>
      <w:r w:rsidRPr="004569CC">
        <w:rPr>
          <w:rFonts w:eastAsia="Times New Roman" w:cstheme="minorHAnsi"/>
          <w:b/>
          <w:bCs/>
          <w:color w:val="000000"/>
        </w:rPr>
        <w:br/>
        <w:t> </w:t>
      </w:r>
    </w:p>
    <w:p w14:paraId="1731753E" w14:textId="77777777" w:rsidR="004569CC" w:rsidRPr="004569CC" w:rsidRDefault="004569CC" w:rsidP="004569CC">
      <w:pPr>
        <w:numPr>
          <w:ilvl w:val="1"/>
          <w:numId w:val="10"/>
        </w:numPr>
        <w:shd w:val="clear" w:color="auto" w:fill="FFFFFF"/>
        <w:spacing w:before="100" w:beforeAutospacing="1" w:after="100" w:afterAutospacing="1" w:line="240" w:lineRule="auto"/>
        <w:rPr>
          <w:rFonts w:eastAsia="Times New Roman" w:cstheme="minorHAnsi"/>
          <w:color w:val="000000"/>
        </w:rPr>
      </w:pPr>
      <w:r w:rsidRPr="004569CC">
        <w:rPr>
          <w:rFonts w:eastAsia="Times New Roman" w:cstheme="minorHAnsi"/>
          <w:color w:val="000000"/>
        </w:rPr>
        <w:t>If the borrower determines that his or her need to obtain funds due to the COVID-19 pandemic necessitates consummating the transaction before the end of the TRID Rule waiting periods or must be met before the end of the Regulation Z Rescission Rules waiting period, then the borrower has a bona fide personal financial emergency that would permit the utilization of the modification and waiver provisions under the Regulation Z.</w:t>
      </w:r>
      <w:r w:rsidRPr="004569CC">
        <w:rPr>
          <w:rFonts w:eastAsia="Times New Roman" w:cstheme="minorHAnsi"/>
          <w:color w:val="000000"/>
        </w:rPr>
        <w:br/>
        <w:t> </w:t>
      </w:r>
    </w:p>
    <w:p w14:paraId="5F6B84FE" w14:textId="77777777" w:rsidR="004569CC" w:rsidRPr="004569CC" w:rsidRDefault="004569CC" w:rsidP="004569CC">
      <w:pPr>
        <w:numPr>
          <w:ilvl w:val="1"/>
          <w:numId w:val="10"/>
        </w:numPr>
        <w:shd w:val="clear" w:color="auto" w:fill="FFFFFF"/>
        <w:spacing w:before="100" w:beforeAutospacing="1" w:after="100" w:afterAutospacing="1" w:line="240" w:lineRule="auto"/>
        <w:rPr>
          <w:rFonts w:eastAsia="Times New Roman" w:cstheme="minorHAnsi"/>
          <w:color w:val="000000"/>
        </w:rPr>
      </w:pPr>
      <w:r w:rsidRPr="004569CC">
        <w:rPr>
          <w:rFonts w:eastAsia="Times New Roman" w:cstheme="minorHAnsi"/>
          <w:color w:val="000000"/>
        </w:rPr>
        <w:lastRenderedPageBreak/>
        <w:t>For waiting periods to be modified or waived, the Credit Union must have a dated written statement by the borrower that:</w:t>
      </w:r>
      <w:r w:rsidRPr="004569CC">
        <w:rPr>
          <w:rFonts w:eastAsia="Times New Roman" w:cstheme="minorHAnsi"/>
          <w:color w:val="000000"/>
        </w:rPr>
        <w:br/>
        <w:t> </w:t>
      </w:r>
    </w:p>
    <w:p w14:paraId="3AD9EA54" w14:textId="77777777" w:rsidR="004569CC" w:rsidRPr="004569CC" w:rsidRDefault="004569CC" w:rsidP="004569CC">
      <w:pPr>
        <w:numPr>
          <w:ilvl w:val="2"/>
          <w:numId w:val="11"/>
        </w:numPr>
        <w:shd w:val="clear" w:color="auto" w:fill="FFFFFF"/>
        <w:spacing w:before="100" w:beforeAutospacing="1" w:after="100" w:afterAutospacing="1" w:line="240" w:lineRule="auto"/>
        <w:rPr>
          <w:rFonts w:eastAsia="Times New Roman" w:cstheme="minorHAnsi"/>
          <w:color w:val="000000"/>
        </w:rPr>
      </w:pPr>
      <w:r w:rsidRPr="004569CC">
        <w:rPr>
          <w:rFonts w:eastAsia="Times New Roman" w:cstheme="minorHAnsi"/>
          <w:color w:val="000000"/>
        </w:rPr>
        <w:t>Describes the emergency;</w:t>
      </w:r>
      <w:r w:rsidRPr="004569CC">
        <w:rPr>
          <w:rFonts w:eastAsia="Times New Roman" w:cstheme="minorHAnsi"/>
          <w:color w:val="000000"/>
        </w:rPr>
        <w:br/>
        <w:t> </w:t>
      </w:r>
    </w:p>
    <w:p w14:paraId="54FF5B20" w14:textId="77777777" w:rsidR="004569CC" w:rsidRPr="004569CC" w:rsidRDefault="004569CC" w:rsidP="004569CC">
      <w:pPr>
        <w:numPr>
          <w:ilvl w:val="2"/>
          <w:numId w:val="11"/>
        </w:numPr>
        <w:shd w:val="clear" w:color="auto" w:fill="FFFFFF"/>
        <w:spacing w:before="100" w:beforeAutospacing="1" w:after="100" w:afterAutospacing="1" w:line="240" w:lineRule="auto"/>
        <w:rPr>
          <w:rFonts w:eastAsia="Times New Roman" w:cstheme="minorHAnsi"/>
          <w:color w:val="000000"/>
        </w:rPr>
      </w:pPr>
      <w:r w:rsidRPr="004569CC">
        <w:rPr>
          <w:rFonts w:eastAsia="Times New Roman" w:cstheme="minorHAnsi"/>
          <w:color w:val="000000"/>
        </w:rPr>
        <w:t>Specifically modifies or waives the waiting period; and</w:t>
      </w:r>
      <w:r w:rsidRPr="004569CC">
        <w:rPr>
          <w:rFonts w:eastAsia="Times New Roman" w:cstheme="minorHAnsi"/>
          <w:color w:val="000000"/>
        </w:rPr>
        <w:br/>
        <w:t> </w:t>
      </w:r>
    </w:p>
    <w:p w14:paraId="6357C6D2" w14:textId="77777777" w:rsidR="004569CC" w:rsidRPr="004569CC" w:rsidRDefault="004569CC" w:rsidP="004569CC">
      <w:pPr>
        <w:numPr>
          <w:ilvl w:val="2"/>
          <w:numId w:val="11"/>
        </w:numPr>
        <w:shd w:val="clear" w:color="auto" w:fill="FFFFFF"/>
        <w:spacing w:before="100" w:beforeAutospacing="1" w:after="100" w:afterAutospacing="1" w:line="240" w:lineRule="auto"/>
        <w:rPr>
          <w:rFonts w:eastAsia="Times New Roman" w:cstheme="minorHAnsi"/>
          <w:color w:val="000000"/>
        </w:rPr>
      </w:pPr>
      <w:r w:rsidRPr="004569CC">
        <w:rPr>
          <w:rFonts w:eastAsia="Times New Roman" w:cstheme="minorHAnsi"/>
          <w:color w:val="000000"/>
        </w:rPr>
        <w:t>Bears the signature of all borrowers who are primarily liable on the legal obligation or who are entitled to rescind.</w:t>
      </w:r>
      <w:r w:rsidRPr="004569CC">
        <w:rPr>
          <w:rFonts w:eastAsia="Times New Roman" w:cstheme="minorHAnsi"/>
          <w:color w:val="000000"/>
        </w:rPr>
        <w:br/>
        <w:t> </w:t>
      </w:r>
    </w:p>
    <w:p w14:paraId="39734B38" w14:textId="77777777" w:rsidR="004569CC" w:rsidRPr="004569CC" w:rsidRDefault="004569CC" w:rsidP="004569CC">
      <w:pPr>
        <w:numPr>
          <w:ilvl w:val="1"/>
          <w:numId w:val="11"/>
        </w:numPr>
        <w:shd w:val="clear" w:color="auto" w:fill="FFFFFF"/>
        <w:spacing w:before="100" w:beforeAutospacing="1" w:after="100" w:afterAutospacing="1" w:line="240" w:lineRule="auto"/>
        <w:rPr>
          <w:rFonts w:eastAsia="Times New Roman" w:cstheme="minorHAnsi"/>
          <w:color w:val="000000"/>
        </w:rPr>
      </w:pPr>
      <w:r w:rsidRPr="004569CC">
        <w:rPr>
          <w:rFonts w:eastAsia="Times New Roman" w:cstheme="minorHAnsi"/>
          <w:color w:val="000000"/>
        </w:rPr>
        <w:t>The Credit Union may voluntarily inform borrowers during the COVID-19 pandemic of their ability to utilize the modification and waiver provisions for bona fide personal financial emergencies if the borrower has a need to obtain funds due to the COVID-19 pandemic prior to the end of an applicable waiting period.</w:t>
      </w:r>
      <w:r w:rsidRPr="004569CC">
        <w:rPr>
          <w:rFonts w:eastAsia="Times New Roman" w:cstheme="minorHAnsi"/>
          <w:color w:val="000000"/>
        </w:rPr>
        <w:br/>
        <w:t> </w:t>
      </w:r>
    </w:p>
    <w:p w14:paraId="17197086" w14:textId="77777777" w:rsidR="004569CC" w:rsidRPr="004569CC" w:rsidRDefault="004569CC" w:rsidP="004569CC">
      <w:pPr>
        <w:numPr>
          <w:ilvl w:val="0"/>
          <w:numId w:val="11"/>
        </w:numPr>
        <w:shd w:val="clear" w:color="auto" w:fill="FFFFFF"/>
        <w:spacing w:before="100" w:beforeAutospacing="1" w:after="100" w:afterAutospacing="1" w:line="240" w:lineRule="auto"/>
        <w:rPr>
          <w:rFonts w:eastAsia="Times New Roman" w:cstheme="minorHAnsi"/>
          <w:color w:val="000000"/>
        </w:rPr>
      </w:pPr>
      <w:r w:rsidRPr="004569CC">
        <w:rPr>
          <w:rFonts w:eastAsia="Times New Roman" w:cstheme="minorHAnsi"/>
          <w:b/>
          <w:bCs/>
          <w:color w:val="000000"/>
        </w:rPr>
        <w:t> Changed Circumstance (Expires April 1, 2021)</w:t>
      </w:r>
      <w:r w:rsidRPr="004569CC">
        <w:rPr>
          <w:rFonts w:eastAsia="Times New Roman" w:cstheme="minorHAnsi"/>
          <w:b/>
          <w:bCs/>
          <w:color w:val="000000"/>
        </w:rPr>
        <w:br/>
        <w:t> </w:t>
      </w:r>
    </w:p>
    <w:p w14:paraId="45FE7B9A" w14:textId="77777777" w:rsidR="004569CC" w:rsidRPr="004569CC" w:rsidRDefault="004569CC" w:rsidP="004569CC">
      <w:pPr>
        <w:numPr>
          <w:ilvl w:val="1"/>
          <w:numId w:val="12"/>
        </w:numPr>
        <w:shd w:val="clear" w:color="auto" w:fill="FFFFFF"/>
        <w:spacing w:before="100" w:beforeAutospacing="1" w:after="100" w:afterAutospacing="1" w:line="240" w:lineRule="auto"/>
        <w:rPr>
          <w:rFonts w:eastAsia="Times New Roman" w:cstheme="minorHAnsi"/>
          <w:color w:val="000000"/>
        </w:rPr>
      </w:pPr>
      <w:r w:rsidRPr="004569CC">
        <w:rPr>
          <w:rFonts w:eastAsia="Times New Roman" w:cstheme="minorHAnsi"/>
          <w:color w:val="000000"/>
        </w:rPr>
        <w:t>The COVID-19 pandemic is considered a “changed circumstance” for purposes of certain TILA-RESPA Integrated Disclosures (TRID) rule provisions, allowing the Credit Union to use revised estimates reflecting changes in settlement charges for purposes of determining good faith.</w:t>
      </w:r>
      <w:r w:rsidRPr="004569CC">
        <w:rPr>
          <w:rFonts w:eastAsia="Times New Roman" w:cstheme="minorHAnsi"/>
          <w:color w:val="000000"/>
        </w:rPr>
        <w:br/>
        <w:t> </w:t>
      </w:r>
    </w:p>
    <w:p w14:paraId="4ED8A241" w14:textId="77777777" w:rsidR="004569CC" w:rsidRPr="004569CC" w:rsidRDefault="004569CC" w:rsidP="004569CC">
      <w:pPr>
        <w:numPr>
          <w:ilvl w:val="0"/>
          <w:numId w:val="12"/>
        </w:numPr>
        <w:shd w:val="clear" w:color="auto" w:fill="FFFFFF"/>
        <w:spacing w:before="100" w:beforeAutospacing="1" w:after="100" w:afterAutospacing="1" w:line="240" w:lineRule="auto"/>
        <w:rPr>
          <w:rFonts w:eastAsia="Times New Roman" w:cstheme="minorHAnsi"/>
          <w:color w:val="000000"/>
        </w:rPr>
      </w:pPr>
      <w:r w:rsidRPr="004569CC">
        <w:rPr>
          <w:rFonts w:eastAsia="Times New Roman" w:cstheme="minorHAnsi"/>
          <w:b/>
          <w:bCs/>
          <w:color w:val="000000"/>
        </w:rPr>
        <w:t>Mortgage Servicing – Loan Modification (Expires January 1, 2022)</w:t>
      </w:r>
      <w:r w:rsidRPr="004569CC">
        <w:rPr>
          <w:rFonts w:eastAsia="Times New Roman" w:cstheme="minorHAnsi"/>
          <w:b/>
          <w:bCs/>
          <w:color w:val="000000"/>
        </w:rPr>
        <w:br/>
        <w:t> </w:t>
      </w:r>
    </w:p>
    <w:p w14:paraId="67D57340" w14:textId="77777777" w:rsidR="004569CC" w:rsidRPr="004569CC" w:rsidRDefault="004569CC" w:rsidP="004569CC">
      <w:pPr>
        <w:numPr>
          <w:ilvl w:val="1"/>
          <w:numId w:val="13"/>
        </w:numPr>
        <w:shd w:val="clear" w:color="auto" w:fill="FFFFFF"/>
        <w:spacing w:before="100" w:beforeAutospacing="1" w:after="100" w:afterAutospacing="1" w:line="240" w:lineRule="auto"/>
        <w:rPr>
          <w:rFonts w:eastAsia="Times New Roman" w:cstheme="minorHAnsi"/>
          <w:color w:val="000000"/>
        </w:rPr>
      </w:pPr>
      <w:r w:rsidRPr="004569CC">
        <w:rPr>
          <w:rFonts w:eastAsia="Times New Roman" w:cstheme="minorHAnsi"/>
          <w:color w:val="000000"/>
        </w:rPr>
        <w:t>Servicers can offer certain streamlined loan modifications to borrowers with COVID-19 hardships based on the evaluation of an incomplete loss mitigation application provided the following criteria is met:</w:t>
      </w:r>
      <w:r w:rsidRPr="004569CC">
        <w:rPr>
          <w:rFonts w:eastAsia="Times New Roman" w:cstheme="minorHAnsi"/>
          <w:color w:val="000000"/>
        </w:rPr>
        <w:br/>
        <w:t> </w:t>
      </w:r>
    </w:p>
    <w:p w14:paraId="02B33DB6" w14:textId="77777777" w:rsidR="004569CC" w:rsidRPr="004569CC" w:rsidRDefault="004569CC" w:rsidP="004569CC">
      <w:pPr>
        <w:numPr>
          <w:ilvl w:val="2"/>
          <w:numId w:val="14"/>
        </w:numPr>
        <w:shd w:val="clear" w:color="auto" w:fill="FFFFFF"/>
        <w:spacing w:before="100" w:beforeAutospacing="1" w:after="100" w:afterAutospacing="1" w:line="240" w:lineRule="auto"/>
        <w:rPr>
          <w:rFonts w:eastAsia="Times New Roman" w:cstheme="minorHAnsi"/>
          <w:color w:val="000000"/>
        </w:rPr>
      </w:pPr>
      <w:r w:rsidRPr="004569CC">
        <w:rPr>
          <w:rFonts w:eastAsia="Times New Roman" w:cstheme="minorHAnsi"/>
          <w:color w:val="000000"/>
        </w:rPr>
        <w:t>The loan modification may not cause the borrower’s monthly required principal and interest payment to increase and may not extend the term of the loan by more than 480 months from the date the loan modification is effective.</w:t>
      </w:r>
      <w:r w:rsidRPr="004569CC">
        <w:rPr>
          <w:rFonts w:eastAsia="Times New Roman" w:cstheme="minorHAnsi"/>
          <w:color w:val="000000"/>
        </w:rPr>
        <w:br/>
        <w:t> </w:t>
      </w:r>
    </w:p>
    <w:p w14:paraId="31533254" w14:textId="77777777" w:rsidR="004569CC" w:rsidRPr="004569CC" w:rsidRDefault="004569CC" w:rsidP="004569CC">
      <w:pPr>
        <w:numPr>
          <w:ilvl w:val="2"/>
          <w:numId w:val="14"/>
        </w:numPr>
        <w:shd w:val="clear" w:color="auto" w:fill="FFFFFF"/>
        <w:spacing w:before="100" w:beforeAutospacing="1" w:after="100" w:afterAutospacing="1" w:line="240" w:lineRule="auto"/>
        <w:rPr>
          <w:rFonts w:eastAsia="Times New Roman" w:cstheme="minorHAnsi"/>
          <w:color w:val="000000"/>
        </w:rPr>
      </w:pPr>
      <w:r w:rsidRPr="004569CC">
        <w:rPr>
          <w:rFonts w:eastAsia="Times New Roman" w:cstheme="minorHAnsi"/>
          <w:color w:val="000000"/>
        </w:rPr>
        <w:t>If the loan modification permits the borrower to delay paying certain amounts until the mortgage loan is refinanced, the mortgage property is sold, the loan modification matures, or, for FHA insured loan – the mortgage insurance terminates, those amounts must not accrue interest.</w:t>
      </w:r>
      <w:r w:rsidRPr="004569CC">
        <w:rPr>
          <w:rFonts w:eastAsia="Times New Roman" w:cstheme="minorHAnsi"/>
          <w:color w:val="000000"/>
        </w:rPr>
        <w:br/>
        <w:t> </w:t>
      </w:r>
    </w:p>
    <w:p w14:paraId="5FBE97BC" w14:textId="77777777" w:rsidR="004569CC" w:rsidRPr="004569CC" w:rsidRDefault="004569CC" w:rsidP="004569CC">
      <w:pPr>
        <w:numPr>
          <w:ilvl w:val="2"/>
          <w:numId w:val="14"/>
        </w:numPr>
        <w:shd w:val="clear" w:color="auto" w:fill="FFFFFF"/>
        <w:spacing w:before="100" w:beforeAutospacing="1" w:after="100" w:afterAutospacing="1" w:line="240" w:lineRule="auto"/>
        <w:rPr>
          <w:rFonts w:eastAsia="Times New Roman" w:cstheme="minorHAnsi"/>
          <w:color w:val="000000"/>
        </w:rPr>
      </w:pPr>
      <w:r w:rsidRPr="004569CC">
        <w:rPr>
          <w:rFonts w:eastAsia="Times New Roman" w:cstheme="minorHAnsi"/>
          <w:color w:val="000000"/>
        </w:rPr>
        <w:t>The loan modification must be made available to borrowers experiencing a COVID-19 related hardship.</w:t>
      </w:r>
      <w:r w:rsidRPr="004569CC">
        <w:rPr>
          <w:rFonts w:eastAsia="Times New Roman" w:cstheme="minorHAnsi"/>
          <w:color w:val="000000"/>
        </w:rPr>
        <w:br/>
        <w:t> </w:t>
      </w:r>
    </w:p>
    <w:p w14:paraId="2DCFE243" w14:textId="77777777" w:rsidR="004569CC" w:rsidRPr="004569CC" w:rsidRDefault="004569CC" w:rsidP="004569CC">
      <w:pPr>
        <w:numPr>
          <w:ilvl w:val="2"/>
          <w:numId w:val="14"/>
        </w:numPr>
        <w:shd w:val="clear" w:color="auto" w:fill="FFFFFF"/>
        <w:spacing w:before="100" w:beforeAutospacing="1" w:after="100" w:afterAutospacing="1" w:line="240" w:lineRule="auto"/>
        <w:rPr>
          <w:rFonts w:eastAsia="Times New Roman" w:cstheme="minorHAnsi"/>
          <w:color w:val="000000"/>
        </w:rPr>
      </w:pPr>
      <w:r w:rsidRPr="004569CC">
        <w:rPr>
          <w:rFonts w:eastAsia="Times New Roman" w:cstheme="minorHAnsi"/>
          <w:color w:val="000000"/>
        </w:rPr>
        <w:t>The borrower’s acceptance of an offer of the loan modification must end any preexisting delinquency on the mortgage loan or the loan modification must be designed to end any preexisting delinquency on the mortgage loan upon the borrower satisfying the servicer’s requirements for completing a trial loan modification plan and accepting a permanent loan modification.</w:t>
      </w:r>
      <w:r w:rsidRPr="004569CC">
        <w:rPr>
          <w:rFonts w:eastAsia="Times New Roman" w:cstheme="minorHAnsi"/>
          <w:color w:val="000000"/>
        </w:rPr>
        <w:br/>
        <w:t> </w:t>
      </w:r>
    </w:p>
    <w:p w14:paraId="1B27EB73" w14:textId="77777777" w:rsidR="004569CC" w:rsidRPr="004569CC" w:rsidRDefault="004569CC" w:rsidP="004569CC">
      <w:pPr>
        <w:numPr>
          <w:ilvl w:val="2"/>
          <w:numId w:val="14"/>
        </w:numPr>
        <w:shd w:val="clear" w:color="auto" w:fill="FFFFFF"/>
        <w:spacing w:before="100" w:beforeAutospacing="1" w:after="100" w:afterAutospacing="1" w:line="240" w:lineRule="auto"/>
        <w:rPr>
          <w:rFonts w:eastAsia="Times New Roman" w:cstheme="minorHAnsi"/>
          <w:color w:val="000000"/>
        </w:rPr>
      </w:pPr>
      <w:r w:rsidRPr="004569CC">
        <w:rPr>
          <w:rFonts w:eastAsia="Times New Roman" w:cstheme="minorHAnsi"/>
          <w:color w:val="000000"/>
        </w:rPr>
        <w:lastRenderedPageBreak/>
        <w:t>The servicer may not charge a fee in connection with the loan modification and must waive all existing late charges, penalties, stop payment fees or similar charges that were incurred on or after March 1, 2020, promptly upon the borrower’s acceptance of the loan modification.</w:t>
      </w:r>
      <w:r w:rsidRPr="004569CC">
        <w:rPr>
          <w:rFonts w:eastAsia="Times New Roman" w:cstheme="minorHAnsi"/>
          <w:color w:val="000000"/>
        </w:rPr>
        <w:br/>
        <w:t> </w:t>
      </w:r>
    </w:p>
    <w:p w14:paraId="65805CB6" w14:textId="77777777" w:rsidR="004569CC" w:rsidRPr="004569CC" w:rsidRDefault="004569CC" w:rsidP="004569CC">
      <w:pPr>
        <w:numPr>
          <w:ilvl w:val="1"/>
          <w:numId w:val="14"/>
        </w:numPr>
        <w:shd w:val="clear" w:color="auto" w:fill="FFFFFF"/>
        <w:spacing w:before="100" w:beforeAutospacing="1" w:after="100" w:afterAutospacing="1" w:line="240" w:lineRule="auto"/>
        <w:rPr>
          <w:rFonts w:eastAsia="Times New Roman" w:cstheme="minorHAnsi"/>
          <w:color w:val="000000"/>
        </w:rPr>
      </w:pPr>
      <w:r w:rsidRPr="004569CC">
        <w:rPr>
          <w:rFonts w:eastAsia="Times New Roman" w:cstheme="minorHAnsi"/>
          <w:color w:val="000000"/>
        </w:rPr>
        <w:t>Once the borrower accepts the above offer, the servicer is not required to comply with the previous complete loss mitigation application the borrower submitted.</w:t>
      </w:r>
      <w:r w:rsidRPr="004569CC">
        <w:rPr>
          <w:rFonts w:eastAsia="Times New Roman" w:cstheme="minorHAnsi"/>
          <w:color w:val="000000"/>
        </w:rPr>
        <w:br/>
        <w:t> </w:t>
      </w:r>
    </w:p>
    <w:p w14:paraId="0871AC54" w14:textId="17E73E2F" w:rsidR="004569CC" w:rsidRPr="004569CC" w:rsidRDefault="004569CC" w:rsidP="004569CC">
      <w:pPr>
        <w:numPr>
          <w:ilvl w:val="1"/>
          <w:numId w:val="14"/>
        </w:numPr>
        <w:shd w:val="clear" w:color="auto" w:fill="FFFFFF"/>
        <w:spacing w:before="100" w:beforeAutospacing="1" w:after="100" w:afterAutospacing="1" w:line="240" w:lineRule="auto"/>
        <w:rPr>
          <w:rFonts w:eastAsia="Times New Roman" w:cstheme="minorHAnsi"/>
          <w:color w:val="000000"/>
        </w:rPr>
      </w:pPr>
      <w:r w:rsidRPr="004569CC">
        <w:rPr>
          <w:rFonts w:eastAsia="Times New Roman" w:cstheme="minorHAnsi"/>
          <w:color w:val="000000"/>
        </w:rPr>
        <w:t>If the borrower fails to perform under the above loan modification plan or requests further assistance, the servicer must immediately resume reasonable diligence efforts with regards to any loss mitigation application the borrower submitted prior to the servicer’s offer of the loan modification plan above and must provide the borrower with the required notices under the mortgage servicing rules.</w:t>
      </w:r>
      <w:r>
        <w:rPr>
          <w:rFonts w:eastAsia="Times New Roman" w:cstheme="minorHAnsi"/>
          <w:color w:val="000000"/>
        </w:rPr>
        <w:br/>
        <w:t xml:space="preserve"> </w:t>
      </w:r>
    </w:p>
    <w:p w14:paraId="0BECCFCF" w14:textId="77777777" w:rsidR="004569CC" w:rsidRPr="004569CC" w:rsidRDefault="004569CC" w:rsidP="004569CC">
      <w:pPr>
        <w:numPr>
          <w:ilvl w:val="0"/>
          <w:numId w:val="14"/>
        </w:numPr>
        <w:shd w:val="clear" w:color="auto" w:fill="FFFFFF"/>
        <w:spacing w:after="100" w:afterAutospacing="1" w:line="240" w:lineRule="auto"/>
        <w:rPr>
          <w:rFonts w:eastAsia="Times New Roman" w:cstheme="minorHAnsi"/>
          <w:color w:val="000000"/>
        </w:rPr>
      </w:pPr>
      <w:r w:rsidRPr="004569CC">
        <w:rPr>
          <w:rFonts w:eastAsia="Times New Roman" w:cstheme="minorHAnsi"/>
          <w:b/>
          <w:bCs/>
          <w:color w:val="000000"/>
        </w:rPr>
        <w:t>Mortgage Servicing – Early Intervention – Live Contact (Expires October 1, 2022)</w:t>
      </w:r>
    </w:p>
    <w:p w14:paraId="16ED0202" w14:textId="77777777" w:rsidR="004569CC" w:rsidRPr="004569CC" w:rsidRDefault="004569CC" w:rsidP="004569CC">
      <w:pPr>
        <w:numPr>
          <w:ilvl w:val="1"/>
          <w:numId w:val="15"/>
        </w:numPr>
        <w:shd w:val="clear" w:color="auto" w:fill="FFFFFF"/>
        <w:spacing w:after="100" w:afterAutospacing="1" w:line="240" w:lineRule="auto"/>
        <w:rPr>
          <w:rFonts w:eastAsia="Times New Roman" w:cstheme="minorHAnsi"/>
          <w:color w:val="000000"/>
        </w:rPr>
      </w:pPr>
      <w:r w:rsidRPr="004569CC">
        <w:rPr>
          <w:rFonts w:eastAsia="Times New Roman" w:cstheme="minorHAnsi"/>
          <w:color w:val="000000"/>
        </w:rPr>
        <w:t>If the borrower is NOT in a forbearance program (at the time of live contact) and the owner or assignee of the mortgage makes a forbearance program available to borrowers experiencing a COVID-19 related hardship, the servicer will inform the borrower of the following information:</w:t>
      </w:r>
    </w:p>
    <w:p w14:paraId="1D72B6FC" w14:textId="77777777" w:rsidR="004569CC" w:rsidRPr="004569CC" w:rsidRDefault="004569CC" w:rsidP="004569CC">
      <w:pPr>
        <w:numPr>
          <w:ilvl w:val="2"/>
          <w:numId w:val="16"/>
        </w:numPr>
        <w:shd w:val="clear" w:color="auto" w:fill="FFFFFF"/>
        <w:spacing w:after="100" w:afterAutospacing="1" w:line="240" w:lineRule="auto"/>
        <w:rPr>
          <w:rFonts w:eastAsia="Times New Roman" w:cstheme="minorHAnsi"/>
          <w:color w:val="000000"/>
        </w:rPr>
      </w:pPr>
      <w:r w:rsidRPr="004569CC">
        <w:rPr>
          <w:rFonts w:eastAsia="Times New Roman" w:cstheme="minorHAnsi"/>
          <w:color w:val="000000"/>
        </w:rPr>
        <w:t>Forbearance programs are available for borrower’s experiencing a COVID-19-related hardship and, unless the borrower states that they are not interested in receiving information about such programs, the servicer will list and briefly describe to the borrower any such forbearance programs made available at the time and the actions the borrower must take to be evaluated for such forbearance programs.</w:t>
      </w:r>
    </w:p>
    <w:p w14:paraId="54E2941F" w14:textId="77777777" w:rsidR="004569CC" w:rsidRPr="004569CC" w:rsidRDefault="004569CC" w:rsidP="004569CC">
      <w:pPr>
        <w:numPr>
          <w:ilvl w:val="2"/>
          <w:numId w:val="16"/>
        </w:numPr>
        <w:shd w:val="clear" w:color="auto" w:fill="FFFFFF"/>
        <w:spacing w:after="100" w:afterAutospacing="1" w:line="240" w:lineRule="auto"/>
        <w:rPr>
          <w:rFonts w:eastAsia="Times New Roman" w:cstheme="minorHAnsi"/>
          <w:color w:val="000000"/>
        </w:rPr>
      </w:pPr>
      <w:r w:rsidRPr="004569CC">
        <w:rPr>
          <w:rFonts w:eastAsia="Times New Roman" w:cstheme="minorHAnsi"/>
          <w:color w:val="000000"/>
        </w:rPr>
        <w:t>At least one way that the borrower can find contact information for homeownership counseling services, such as referencing the borrower’s periodic statement.</w:t>
      </w:r>
    </w:p>
    <w:p w14:paraId="13595A68" w14:textId="77777777" w:rsidR="004569CC" w:rsidRPr="004569CC" w:rsidRDefault="004569CC" w:rsidP="004569CC">
      <w:pPr>
        <w:numPr>
          <w:ilvl w:val="1"/>
          <w:numId w:val="16"/>
        </w:numPr>
        <w:shd w:val="clear" w:color="auto" w:fill="FFFFFF"/>
        <w:spacing w:after="100" w:afterAutospacing="1" w:line="240" w:lineRule="auto"/>
        <w:rPr>
          <w:rFonts w:eastAsia="Times New Roman" w:cstheme="minorHAnsi"/>
          <w:color w:val="000000"/>
        </w:rPr>
      </w:pPr>
      <w:r w:rsidRPr="004569CC">
        <w:rPr>
          <w:rFonts w:eastAsia="Times New Roman" w:cstheme="minorHAnsi"/>
          <w:color w:val="000000"/>
        </w:rPr>
        <w:t>If the borrower is in a forbearance program (at the time of live contact) made available to borrowers experiencing a COVID-19 hardship, during the live contact that occurs at least 10 days and no more than 45 days before the scheduled end of the forbearance program, or if the scheduled end date of the forbearance program occurs between August 31, 2021 and September 10, 2021, during the first live contact after August 31, 2021, the servicer shall inform the borrower of the following information:</w:t>
      </w:r>
    </w:p>
    <w:p w14:paraId="65EE05E5" w14:textId="77777777" w:rsidR="004569CC" w:rsidRPr="004569CC" w:rsidRDefault="004569CC" w:rsidP="004569CC">
      <w:pPr>
        <w:numPr>
          <w:ilvl w:val="2"/>
          <w:numId w:val="17"/>
        </w:numPr>
        <w:shd w:val="clear" w:color="auto" w:fill="FFFFFF"/>
        <w:spacing w:after="100" w:afterAutospacing="1" w:line="240" w:lineRule="auto"/>
        <w:rPr>
          <w:rFonts w:eastAsia="Times New Roman" w:cstheme="minorHAnsi"/>
          <w:color w:val="000000"/>
        </w:rPr>
      </w:pPr>
      <w:r w:rsidRPr="004569CC">
        <w:rPr>
          <w:rFonts w:eastAsia="Times New Roman" w:cstheme="minorHAnsi"/>
          <w:color w:val="000000"/>
        </w:rPr>
        <w:t xml:space="preserve">The date the borrower’s current forbearance program is scheduled to </w:t>
      </w:r>
      <w:proofErr w:type="gramStart"/>
      <w:r w:rsidRPr="004569CC">
        <w:rPr>
          <w:rFonts w:eastAsia="Times New Roman" w:cstheme="minorHAnsi"/>
          <w:color w:val="000000"/>
        </w:rPr>
        <w:t>end;</w:t>
      </w:r>
      <w:proofErr w:type="gramEnd"/>
    </w:p>
    <w:p w14:paraId="77651248" w14:textId="77777777" w:rsidR="004569CC" w:rsidRPr="004569CC" w:rsidRDefault="004569CC" w:rsidP="004569CC">
      <w:pPr>
        <w:numPr>
          <w:ilvl w:val="2"/>
          <w:numId w:val="17"/>
        </w:numPr>
        <w:shd w:val="clear" w:color="auto" w:fill="FFFFFF"/>
        <w:spacing w:after="100" w:afterAutospacing="1" w:line="240" w:lineRule="auto"/>
        <w:rPr>
          <w:rFonts w:eastAsia="Times New Roman" w:cstheme="minorHAnsi"/>
          <w:color w:val="000000"/>
        </w:rPr>
      </w:pPr>
      <w:r w:rsidRPr="004569CC">
        <w:rPr>
          <w:rFonts w:eastAsia="Times New Roman" w:cstheme="minorHAnsi"/>
          <w:color w:val="000000"/>
        </w:rPr>
        <w:t>A list of the brief description of each of the types of forbearance extension, repayment options, and other loss mitigation options made available to the borrower by the owner or assignee of the borrower’s mortgage loan at the time of the live contact, and the actions the borrower must take to be evaluated for such loss mitigation options; and</w:t>
      </w:r>
    </w:p>
    <w:p w14:paraId="7B7B4A2A" w14:textId="1EE32661" w:rsidR="004569CC" w:rsidRPr="004569CC" w:rsidRDefault="004569CC" w:rsidP="004569CC">
      <w:pPr>
        <w:numPr>
          <w:ilvl w:val="2"/>
          <w:numId w:val="17"/>
        </w:numPr>
        <w:shd w:val="clear" w:color="auto" w:fill="FFFFFF"/>
        <w:spacing w:after="100" w:afterAutospacing="1" w:line="240" w:lineRule="auto"/>
        <w:rPr>
          <w:rFonts w:eastAsia="Times New Roman" w:cstheme="minorHAnsi"/>
          <w:color w:val="000000"/>
        </w:rPr>
      </w:pPr>
      <w:r w:rsidRPr="004569CC">
        <w:rPr>
          <w:rFonts w:eastAsia="Times New Roman" w:cstheme="minorHAnsi"/>
          <w:color w:val="000000"/>
        </w:rPr>
        <w:t>At least one way that the borrower can find contact information for homeownership counseling services, such as referencing the borrower’s periodic statement.</w:t>
      </w:r>
      <w:r>
        <w:rPr>
          <w:rFonts w:eastAsia="Times New Roman" w:cstheme="minorHAnsi"/>
          <w:color w:val="000000"/>
        </w:rPr>
        <w:br/>
        <w:t xml:space="preserve"> </w:t>
      </w:r>
    </w:p>
    <w:p w14:paraId="43D930C2" w14:textId="77777777" w:rsidR="004569CC" w:rsidRPr="004569CC" w:rsidRDefault="004569CC" w:rsidP="004569CC">
      <w:pPr>
        <w:numPr>
          <w:ilvl w:val="0"/>
          <w:numId w:val="17"/>
        </w:numPr>
        <w:shd w:val="clear" w:color="auto" w:fill="FFFFFF"/>
        <w:spacing w:after="100" w:afterAutospacing="1" w:line="240" w:lineRule="auto"/>
        <w:rPr>
          <w:rFonts w:eastAsia="Times New Roman" w:cstheme="minorHAnsi"/>
          <w:color w:val="000000"/>
        </w:rPr>
      </w:pPr>
      <w:r w:rsidRPr="004569CC">
        <w:rPr>
          <w:rFonts w:eastAsia="Times New Roman" w:cstheme="minorHAnsi"/>
          <w:b/>
          <w:bCs/>
          <w:color w:val="000000"/>
        </w:rPr>
        <w:t>Mortgage Servicing – Foreclosure Procedural Safeguards – COVID-19</w:t>
      </w:r>
    </w:p>
    <w:p w14:paraId="7E3053EC" w14:textId="77777777" w:rsidR="004569CC" w:rsidRPr="004569CC" w:rsidRDefault="004569CC" w:rsidP="004569CC">
      <w:pPr>
        <w:numPr>
          <w:ilvl w:val="1"/>
          <w:numId w:val="18"/>
        </w:numPr>
        <w:shd w:val="clear" w:color="auto" w:fill="FFFFFF"/>
        <w:spacing w:after="100" w:afterAutospacing="1" w:line="240" w:lineRule="auto"/>
        <w:rPr>
          <w:rFonts w:eastAsia="Times New Roman" w:cstheme="minorHAnsi"/>
          <w:color w:val="000000"/>
        </w:rPr>
      </w:pPr>
      <w:proofErr w:type="gramStart"/>
      <w:r w:rsidRPr="004569CC">
        <w:rPr>
          <w:rFonts w:eastAsia="Times New Roman" w:cstheme="minorHAnsi"/>
          <w:color w:val="000000"/>
        </w:rPr>
        <w:lastRenderedPageBreak/>
        <w:t>In order to</w:t>
      </w:r>
      <w:proofErr w:type="gramEnd"/>
      <w:r w:rsidRPr="004569CC">
        <w:rPr>
          <w:rFonts w:eastAsia="Times New Roman" w:cstheme="minorHAnsi"/>
          <w:color w:val="000000"/>
        </w:rPr>
        <w:t xml:space="preserve"> provide the borrower with a meaningful opportunity to pursue loss mitigation options, a servicer must ensure that </w:t>
      </w:r>
      <w:r w:rsidRPr="004569CC">
        <w:rPr>
          <w:rFonts w:eastAsia="Times New Roman" w:cstheme="minorHAnsi"/>
          <w:b/>
          <w:bCs/>
          <w:color w:val="000000"/>
        </w:rPr>
        <w:t>one</w:t>
      </w:r>
      <w:r w:rsidRPr="004569CC">
        <w:rPr>
          <w:rFonts w:eastAsia="Times New Roman" w:cstheme="minorHAnsi"/>
          <w:color w:val="000000"/>
        </w:rPr>
        <w:t> of the safeguards listed below has been met before making the first notice or filing required by applicable law for any judicial or non-judicial foreclosure process because of delinquency if:</w:t>
      </w:r>
    </w:p>
    <w:p w14:paraId="1F106F96" w14:textId="77777777" w:rsidR="004569CC" w:rsidRPr="004569CC" w:rsidRDefault="004569CC" w:rsidP="004569CC">
      <w:pPr>
        <w:numPr>
          <w:ilvl w:val="2"/>
          <w:numId w:val="19"/>
        </w:numPr>
        <w:shd w:val="clear" w:color="auto" w:fill="FFFFFF"/>
        <w:spacing w:after="100" w:afterAutospacing="1" w:line="240" w:lineRule="auto"/>
        <w:rPr>
          <w:rFonts w:eastAsia="Times New Roman" w:cstheme="minorHAnsi"/>
          <w:color w:val="000000"/>
        </w:rPr>
      </w:pPr>
      <w:r w:rsidRPr="004569CC">
        <w:rPr>
          <w:rFonts w:eastAsia="Times New Roman" w:cstheme="minorHAnsi"/>
          <w:color w:val="000000"/>
        </w:rPr>
        <w:t xml:space="preserve">The borrower’s mortgage loan obligation became delinquent more than 120 days delinquent on or after March 1, </w:t>
      </w:r>
      <w:proofErr w:type="gramStart"/>
      <w:r w:rsidRPr="004569CC">
        <w:rPr>
          <w:rFonts w:eastAsia="Times New Roman" w:cstheme="minorHAnsi"/>
          <w:color w:val="000000"/>
        </w:rPr>
        <w:t>2020;</w:t>
      </w:r>
      <w:proofErr w:type="gramEnd"/>
      <w:r w:rsidRPr="004569CC">
        <w:rPr>
          <w:rFonts w:eastAsia="Times New Roman" w:cstheme="minorHAnsi"/>
          <w:color w:val="000000"/>
        </w:rPr>
        <w:t xml:space="preserve"> and</w:t>
      </w:r>
    </w:p>
    <w:p w14:paraId="549581DE" w14:textId="77777777" w:rsidR="004569CC" w:rsidRPr="004569CC" w:rsidRDefault="004569CC" w:rsidP="004569CC">
      <w:pPr>
        <w:numPr>
          <w:ilvl w:val="2"/>
          <w:numId w:val="19"/>
        </w:numPr>
        <w:shd w:val="clear" w:color="auto" w:fill="FFFFFF"/>
        <w:spacing w:after="100" w:afterAutospacing="1" w:line="240" w:lineRule="auto"/>
        <w:rPr>
          <w:rFonts w:eastAsia="Times New Roman" w:cstheme="minorHAnsi"/>
          <w:color w:val="000000"/>
        </w:rPr>
      </w:pPr>
      <w:r w:rsidRPr="004569CC">
        <w:rPr>
          <w:rFonts w:eastAsia="Times New Roman" w:cstheme="minorHAnsi"/>
          <w:color w:val="000000"/>
        </w:rPr>
        <w:t>The statute of limitations applicable to the foreclosure action being taken in the laws of the State where the property securing the mortgage loan is located expires on or after January 1, 2022. </w:t>
      </w:r>
    </w:p>
    <w:p w14:paraId="06A3FA38" w14:textId="77777777" w:rsidR="004569CC" w:rsidRPr="004569CC" w:rsidRDefault="004569CC" w:rsidP="004569CC">
      <w:pPr>
        <w:numPr>
          <w:ilvl w:val="1"/>
          <w:numId w:val="19"/>
        </w:numPr>
        <w:shd w:val="clear" w:color="auto" w:fill="FFFFFF"/>
        <w:spacing w:after="100" w:afterAutospacing="1" w:line="240" w:lineRule="auto"/>
        <w:rPr>
          <w:rFonts w:eastAsia="Times New Roman" w:cstheme="minorHAnsi"/>
          <w:color w:val="000000"/>
        </w:rPr>
      </w:pPr>
      <w:r w:rsidRPr="004569CC">
        <w:rPr>
          <w:rFonts w:eastAsia="Times New Roman" w:cstheme="minorHAnsi"/>
          <w:color w:val="000000"/>
        </w:rPr>
        <w:t>A procedural safeguard is met if:</w:t>
      </w:r>
    </w:p>
    <w:p w14:paraId="5BC2DE47" w14:textId="77777777" w:rsidR="004569CC" w:rsidRPr="004569CC" w:rsidRDefault="004569CC" w:rsidP="004569CC">
      <w:pPr>
        <w:numPr>
          <w:ilvl w:val="2"/>
          <w:numId w:val="20"/>
        </w:numPr>
        <w:shd w:val="clear" w:color="auto" w:fill="FFFFFF"/>
        <w:spacing w:after="100" w:afterAutospacing="1" w:line="240" w:lineRule="auto"/>
        <w:rPr>
          <w:rFonts w:eastAsia="Times New Roman" w:cstheme="minorHAnsi"/>
          <w:color w:val="000000"/>
        </w:rPr>
      </w:pPr>
      <w:r w:rsidRPr="004569CC">
        <w:rPr>
          <w:rFonts w:eastAsia="Times New Roman" w:cstheme="minorHAnsi"/>
          <w:color w:val="000000"/>
        </w:rPr>
        <w:t xml:space="preserve">The borrower submitted a complete loss mitigation application, </w:t>
      </w:r>
      <w:proofErr w:type="gramStart"/>
      <w:r w:rsidRPr="004569CC">
        <w:rPr>
          <w:rFonts w:eastAsia="Times New Roman" w:cstheme="minorHAnsi"/>
          <w:color w:val="000000"/>
        </w:rPr>
        <w:t>remained delinquent at all times</w:t>
      </w:r>
      <w:proofErr w:type="gramEnd"/>
      <w:r w:rsidRPr="004569CC">
        <w:rPr>
          <w:rFonts w:eastAsia="Times New Roman" w:cstheme="minorHAnsi"/>
          <w:color w:val="000000"/>
        </w:rPr>
        <w:t xml:space="preserve"> since submitting the application, and complies with the other mortgage servicing rules related to foreclosure which permitted the servicer to make the first notice or filing required for foreclosure:</w:t>
      </w:r>
    </w:p>
    <w:p w14:paraId="5DD642E0" w14:textId="77777777" w:rsidR="004569CC" w:rsidRPr="004569CC" w:rsidRDefault="004569CC" w:rsidP="004569CC">
      <w:pPr>
        <w:numPr>
          <w:ilvl w:val="2"/>
          <w:numId w:val="20"/>
        </w:numPr>
        <w:shd w:val="clear" w:color="auto" w:fill="FFFFFF"/>
        <w:spacing w:after="100" w:afterAutospacing="1" w:line="240" w:lineRule="auto"/>
        <w:rPr>
          <w:rFonts w:eastAsia="Times New Roman" w:cstheme="minorHAnsi"/>
          <w:color w:val="000000"/>
        </w:rPr>
      </w:pPr>
      <w:r w:rsidRPr="004569CC">
        <w:rPr>
          <w:rFonts w:eastAsia="Times New Roman" w:cstheme="minorHAnsi"/>
          <w:color w:val="000000"/>
        </w:rPr>
        <w:t>The property securing the mortgage loan is abandoned according to the laws of the State or municipality where the property is located when the servicer makes the first notice or filing required by applicable law for any judicial or non-judicial foreclosure process; or</w:t>
      </w:r>
    </w:p>
    <w:p w14:paraId="7FD07997" w14:textId="77777777" w:rsidR="004569CC" w:rsidRPr="004569CC" w:rsidRDefault="004569CC" w:rsidP="004569CC">
      <w:pPr>
        <w:numPr>
          <w:ilvl w:val="2"/>
          <w:numId w:val="20"/>
        </w:numPr>
        <w:shd w:val="clear" w:color="auto" w:fill="FFFFFF"/>
        <w:spacing w:after="100" w:afterAutospacing="1" w:line="240" w:lineRule="auto"/>
        <w:rPr>
          <w:rFonts w:eastAsia="Times New Roman" w:cstheme="minorHAnsi"/>
          <w:color w:val="000000"/>
        </w:rPr>
      </w:pPr>
      <w:r w:rsidRPr="004569CC">
        <w:rPr>
          <w:rFonts w:eastAsia="Times New Roman" w:cstheme="minorHAnsi"/>
          <w:color w:val="000000"/>
        </w:rPr>
        <w:t xml:space="preserve">The servicer did not receive any communications from the borrower for at least 90 days before the servicer makes the first notice or filing required by applicable law for any judicial or non-judicial foreclosure process and </w:t>
      </w:r>
      <w:proofErr w:type="gramStart"/>
      <w:r w:rsidRPr="004569CC">
        <w:rPr>
          <w:rFonts w:eastAsia="Times New Roman" w:cstheme="minorHAnsi"/>
          <w:color w:val="000000"/>
        </w:rPr>
        <w:t>all of</w:t>
      </w:r>
      <w:proofErr w:type="gramEnd"/>
      <w:r w:rsidRPr="004569CC">
        <w:rPr>
          <w:rFonts w:eastAsia="Times New Roman" w:cstheme="minorHAnsi"/>
          <w:color w:val="000000"/>
        </w:rPr>
        <w:t xml:space="preserve"> the following conditions are met:</w:t>
      </w:r>
    </w:p>
    <w:p w14:paraId="7BD59D79" w14:textId="77777777" w:rsidR="004569CC" w:rsidRPr="004569CC" w:rsidRDefault="004569CC" w:rsidP="004569CC">
      <w:pPr>
        <w:numPr>
          <w:ilvl w:val="3"/>
          <w:numId w:val="20"/>
        </w:numPr>
        <w:shd w:val="clear" w:color="auto" w:fill="FFFFFF"/>
        <w:spacing w:after="100" w:afterAutospacing="1" w:line="240" w:lineRule="auto"/>
        <w:rPr>
          <w:rFonts w:eastAsia="Times New Roman" w:cstheme="minorHAnsi"/>
          <w:color w:val="000000"/>
        </w:rPr>
      </w:pPr>
      <w:r w:rsidRPr="004569CC">
        <w:rPr>
          <w:rFonts w:eastAsia="Times New Roman" w:cstheme="minorHAnsi"/>
          <w:color w:val="000000"/>
        </w:rPr>
        <w:t xml:space="preserve">The servicer made good faither efforts to establish live contact after each payment due date in accordance with the mortgage servicing rules, during the 90-day period before the servicer makes the first notice or filing for any judicial or non-judicial foreclosure </w:t>
      </w:r>
      <w:proofErr w:type="gramStart"/>
      <w:r w:rsidRPr="004569CC">
        <w:rPr>
          <w:rFonts w:eastAsia="Times New Roman" w:cstheme="minorHAnsi"/>
          <w:color w:val="000000"/>
        </w:rPr>
        <w:t>process;</w:t>
      </w:r>
      <w:proofErr w:type="gramEnd"/>
    </w:p>
    <w:p w14:paraId="4D072278" w14:textId="77777777" w:rsidR="004569CC" w:rsidRPr="004569CC" w:rsidRDefault="004569CC" w:rsidP="004569CC">
      <w:pPr>
        <w:numPr>
          <w:ilvl w:val="3"/>
          <w:numId w:val="20"/>
        </w:numPr>
        <w:shd w:val="clear" w:color="auto" w:fill="FFFFFF"/>
        <w:spacing w:after="100" w:afterAutospacing="1" w:line="240" w:lineRule="auto"/>
        <w:rPr>
          <w:rFonts w:eastAsia="Times New Roman" w:cstheme="minorHAnsi"/>
          <w:color w:val="000000"/>
        </w:rPr>
      </w:pPr>
      <w:r w:rsidRPr="004569CC">
        <w:rPr>
          <w:rFonts w:eastAsia="Times New Roman" w:cstheme="minorHAnsi"/>
          <w:color w:val="000000"/>
        </w:rPr>
        <w:t xml:space="preserve">The servicer sent the written notice required by the mortgage servicing rules at least 10 days and no more than 45 days before the servicer makes the first notice or filing for any judicial or non-judicial foreclosure </w:t>
      </w:r>
      <w:proofErr w:type="gramStart"/>
      <w:r w:rsidRPr="004569CC">
        <w:rPr>
          <w:rFonts w:eastAsia="Times New Roman" w:cstheme="minorHAnsi"/>
          <w:color w:val="000000"/>
        </w:rPr>
        <w:t>process;</w:t>
      </w:r>
      <w:proofErr w:type="gramEnd"/>
    </w:p>
    <w:p w14:paraId="25C224A5" w14:textId="77777777" w:rsidR="004569CC" w:rsidRPr="004569CC" w:rsidRDefault="004569CC" w:rsidP="004569CC">
      <w:pPr>
        <w:numPr>
          <w:ilvl w:val="3"/>
          <w:numId w:val="20"/>
        </w:numPr>
        <w:shd w:val="clear" w:color="auto" w:fill="FFFFFF"/>
        <w:spacing w:after="100" w:afterAutospacing="1" w:line="240" w:lineRule="auto"/>
        <w:rPr>
          <w:rFonts w:eastAsia="Times New Roman" w:cstheme="minorHAnsi"/>
          <w:color w:val="000000"/>
        </w:rPr>
      </w:pPr>
      <w:r w:rsidRPr="004569CC">
        <w:rPr>
          <w:rFonts w:eastAsia="Times New Roman" w:cstheme="minorHAnsi"/>
          <w:color w:val="000000"/>
        </w:rPr>
        <w:t>The servicer sent all required notices, as applicable, during the 90-day period before ethe servicer makes the first notice or filing for any judicial or non-judicial foreclose process; and</w:t>
      </w:r>
    </w:p>
    <w:p w14:paraId="2404999F" w14:textId="77777777" w:rsidR="004569CC" w:rsidRPr="004569CC" w:rsidRDefault="004569CC" w:rsidP="004569CC">
      <w:pPr>
        <w:numPr>
          <w:ilvl w:val="3"/>
          <w:numId w:val="20"/>
        </w:numPr>
        <w:shd w:val="clear" w:color="auto" w:fill="FFFFFF"/>
        <w:spacing w:after="100" w:afterAutospacing="1" w:line="240" w:lineRule="auto"/>
        <w:rPr>
          <w:rFonts w:eastAsia="Times New Roman" w:cstheme="minorHAnsi"/>
          <w:color w:val="000000"/>
        </w:rPr>
      </w:pPr>
      <w:r w:rsidRPr="004569CC">
        <w:rPr>
          <w:rFonts w:eastAsia="Times New Roman" w:cstheme="minorHAnsi"/>
          <w:color w:val="000000"/>
        </w:rPr>
        <w:t>The borrower’s forbearance program, if applicable, ended at least 30 days before the servicer makes the first notice or filing for any judicial or non-judicial foreclosure process.</w:t>
      </w:r>
    </w:p>
    <w:p w14:paraId="5F862DC5" w14:textId="4F91FB2A" w:rsidR="004569CC" w:rsidRPr="004569CC" w:rsidRDefault="004569CC" w:rsidP="004569CC">
      <w:pPr>
        <w:numPr>
          <w:ilvl w:val="1"/>
          <w:numId w:val="20"/>
        </w:numPr>
        <w:shd w:val="clear" w:color="auto" w:fill="FFFFFF"/>
        <w:spacing w:after="100" w:afterAutospacing="1" w:line="240" w:lineRule="auto"/>
        <w:rPr>
          <w:rFonts w:eastAsia="Times New Roman" w:cstheme="minorHAnsi"/>
          <w:color w:val="000000"/>
        </w:rPr>
      </w:pPr>
      <w:r w:rsidRPr="004569CC">
        <w:rPr>
          <w:rFonts w:eastAsia="Times New Roman" w:cstheme="minorHAnsi"/>
          <w:color w:val="000000"/>
        </w:rPr>
        <w:t>This section does not apply if a servicer makes the first notice or filing required by applicable law for any judicial or non-judicial foreclosure process on or after January 1, 2022.</w:t>
      </w:r>
      <w:r>
        <w:rPr>
          <w:rFonts w:eastAsia="Times New Roman" w:cstheme="minorHAnsi"/>
          <w:color w:val="000000"/>
        </w:rPr>
        <w:br/>
        <w:t xml:space="preserve"> </w:t>
      </w:r>
    </w:p>
    <w:p w14:paraId="3996C392" w14:textId="77777777" w:rsidR="004569CC" w:rsidRPr="004569CC" w:rsidRDefault="004569CC" w:rsidP="004569CC">
      <w:pPr>
        <w:numPr>
          <w:ilvl w:val="0"/>
          <w:numId w:val="20"/>
        </w:numPr>
        <w:shd w:val="clear" w:color="auto" w:fill="FFFFFF"/>
        <w:spacing w:after="100" w:afterAutospacing="1" w:line="240" w:lineRule="auto"/>
        <w:rPr>
          <w:rFonts w:eastAsia="Times New Roman" w:cstheme="minorHAnsi"/>
          <w:color w:val="000000"/>
        </w:rPr>
      </w:pPr>
      <w:r w:rsidRPr="004569CC">
        <w:rPr>
          <w:rFonts w:eastAsia="Times New Roman" w:cstheme="minorHAnsi"/>
          <w:b/>
          <w:bCs/>
          <w:color w:val="000000"/>
        </w:rPr>
        <w:t>Loan Participation Limit</w:t>
      </w:r>
    </w:p>
    <w:p w14:paraId="67D98C2E" w14:textId="4EF7032A" w:rsidR="004569CC" w:rsidRPr="004569CC" w:rsidRDefault="004569CC" w:rsidP="004569CC">
      <w:pPr>
        <w:numPr>
          <w:ilvl w:val="1"/>
          <w:numId w:val="21"/>
        </w:numPr>
        <w:shd w:val="clear" w:color="auto" w:fill="FFFFFF"/>
        <w:spacing w:after="100" w:afterAutospacing="1" w:line="240" w:lineRule="auto"/>
        <w:rPr>
          <w:rFonts w:eastAsia="Times New Roman" w:cstheme="minorHAnsi"/>
          <w:color w:val="000000"/>
        </w:rPr>
      </w:pPr>
      <w:r w:rsidRPr="004569CC">
        <w:rPr>
          <w:rFonts w:eastAsia="Times New Roman" w:cstheme="minorHAnsi"/>
          <w:color w:val="000000"/>
        </w:rPr>
        <w:t>The maximum aggregate amount of loan participations that the Credit Union may purchase from a single originating lender is increased to the greater of $5,000,000 or 200% of the Credit Union’s net worth, until December 31, 2022.</w:t>
      </w:r>
      <w:r>
        <w:rPr>
          <w:rFonts w:eastAsia="Times New Roman" w:cstheme="minorHAnsi"/>
          <w:color w:val="000000"/>
        </w:rPr>
        <w:br/>
        <w:t xml:space="preserve"> </w:t>
      </w:r>
    </w:p>
    <w:p w14:paraId="1FE3C03E" w14:textId="77777777" w:rsidR="004569CC" w:rsidRPr="004569CC" w:rsidRDefault="004569CC" w:rsidP="004569CC">
      <w:pPr>
        <w:numPr>
          <w:ilvl w:val="0"/>
          <w:numId w:val="21"/>
        </w:numPr>
        <w:shd w:val="clear" w:color="auto" w:fill="FFFFFF"/>
        <w:spacing w:after="100" w:afterAutospacing="1" w:line="240" w:lineRule="auto"/>
        <w:rPr>
          <w:rFonts w:eastAsia="Times New Roman" w:cstheme="minorHAnsi"/>
          <w:color w:val="000000"/>
        </w:rPr>
      </w:pPr>
      <w:r w:rsidRPr="004569CC">
        <w:rPr>
          <w:rFonts w:eastAsia="Times New Roman" w:cstheme="minorHAnsi"/>
          <w:b/>
          <w:bCs/>
          <w:color w:val="000000"/>
        </w:rPr>
        <w:t>Eligible Obligations [For Federal Credit Unions with CAMEL composite ratings of 1, 2, or 3]</w:t>
      </w:r>
    </w:p>
    <w:p w14:paraId="7F52C3D7" w14:textId="64D903AA" w:rsidR="004569CC" w:rsidRPr="004569CC" w:rsidRDefault="004569CC" w:rsidP="004569CC">
      <w:pPr>
        <w:numPr>
          <w:ilvl w:val="1"/>
          <w:numId w:val="22"/>
        </w:numPr>
        <w:shd w:val="clear" w:color="auto" w:fill="FFFFFF"/>
        <w:spacing w:after="100" w:afterAutospacing="1" w:line="240" w:lineRule="auto"/>
        <w:rPr>
          <w:rFonts w:eastAsia="Times New Roman" w:cstheme="minorHAnsi"/>
          <w:color w:val="000000"/>
        </w:rPr>
      </w:pPr>
      <w:r w:rsidRPr="004569CC">
        <w:rPr>
          <w:rFonts w:eastAsia="Times New Roman" w:cstheme="minorHAnsi"/>
          <w:color w:val="000000"/>
        </w:rPr>
        <w:lastRenderedPageBreak/>
        <w:t>The Credit Union is permitted to purchase eligible obligations (loan or group of loans as defined under NCUA Rules 701.23) of credit unions and liquidating credit unions, without regard to whether they are loans the credit union is empowered to grant or refinancing to ensure the obligations are ones the Credit Union is empowered to grant.  The Credit Union may continue to hold obligations purchased pursuant to this rule until December 31, 2022.</w:t>
      </w:r>
      <w:r>
        <w:rPr>
          <w:rFonts w:eastAsia="Times New Roman" w:cstheme="minorHAnsi"/>
          <w:color w:val="000000"/>
        </w:rPr>
        <w:br/>
        <w:t xml:space="preserve"> </w:t>
      </w:r>
    </w:p>
    <w:p w14:paraId="25300D96" w14:textId="77777777" w:rsidR="004569CC" w:rsidRPr="004569CC" w:rsidRDefault="004569CC" w:rsidP="004569CC">
      <w:pPr>
        <w:numPr>
          <w:ilvl w:val="0"/>
          <w:numId w:val="22"/>
        </w:numPr>
        <w:shd w:val="clear" w:color="auto" w:fill="FFFFFF"/>
        <w:spacing w:after="100" w:afterAutospacing="1" w:line="240" w:lineRule="auto"/>
        <w:rPr>
          <w:rFonts w:eastAsia="Times New Roman" w:cstheme="minorHAnsi"/>
          <w:color w:val="000000"/>
        </w:rPr>
      </w:pPr>
      <w:r w:rsidRPr="004569CC">
        <w:rPr>
          <w:rFonts w:eastAsia="Times New Roman" w:cstheme="minorHAnsi"/>
          <w:b/>
          <w:bCs/>
          <w:color w:val="000000"/>
        </w:rPr>
        <w:t>Occupancy and Disposal of Acquired Premises [For Federal Credit Unions]</w:t>
      </w:r>
    </w:p>
    <w:p w14:paraId="3F85FE59" w14:textId="77777777" w:rsidR="004569CC" w:rsidRPr="004569CC" w:rsidRDefault="004569CC" w:rsidP="004569CC">
      <w:pPr>
        <w:numPr>
          <w:ilvl w:val="1"/>
          <w:numId w:val="23"/>
        </w:numPr>
        <w:shd w:val="clear" w:color="auto" w:fill="FFFFFF"/>
        <w:spacing w:after="100" w:afterAutospacing="1" w:line="240" w:lineRule="auto"/>
        <w:rPr>
          <w:rFonts w:eastAsia="Times New Roman" w:cstheme="minorHAnsi"/>
          <w:color w:val="000000"/>
        </w:rPr>
      </w:pPr>
      <w:r w:rsidRPr="004569CC">
        <w:rPr>
          <w:rFonts w:eastAsia="Times New Roman" w:cstheme="minorHAnsi"/>
          <w:color w:val="000000"/>
        </w:rPr>
        <w:t xml:space="preserve">The Federal Credit Union Act allows the Credit Union to purchase, hold and dispose of property necessary or incidental to its operations.  There are limits on investments in fixed assets, along with occupancy, planning and disposal requirements for acquired and abandoned premises.  Any days that fall within April 21, </w:t>
      </w:r>
      <w:proofErr w:type="gramStart"/>
      <w:r w:rsidRPr="004569CC">
        <w:rPr>
          <w:rFonts w:eastAsia="Times New Roman" w:cstheme="minorHAnsi"/>
          <w:color w:val="000000"/>
        </w:rPr>
        <w:t>2020</w:t>
      </w:r>
      <w:proofErr w:type="gramEnd"/>
      <w:r w:rsidRPr="004569CC">
        <w:rPr>
          <w:rFonts w:eastAsia="Times New Roman" w:cstheme="minorHAnsi"/>
          <w:color w:val="000000"/>
        </w:rPr>
        <w:t xml:space="preserve"> and concluding at the close of December 31, 2022 will not be counted for purposes of determining the Credit Union’s compliance with these regulatory time periods.</w:t>
      </w:r>
    </w:p>
    <w:p w14:paraId="127B616B" w14:textId="77777777" w:rsidR="004569CC" w:rsidRPr="004569CC" w:rsidRDefault="004569CC" w:rsidP="004569CC">
      <w:pPr>
        <w:numPr>
          <w:ilvl w:val="2"/>
          <w:numId w:val="24"/>
        </w:numPr>
        <w:shd w:val="clear" w:color="auto" w:fill="FFFFFF"/>
        <w:spacing w:after="100" w:afterAutospacing="1" w:line="240" w:lineRule="auto"/>
        <w:rPr>
          <w:rFonts w:eastAsia="Times New Roman" w:cstheme="minorHAnsi"/>
          <w:color w:val="000000"/>
        </w:rPr>
      </w:pPr>
      <w:r w:rsidRPr="004569CC">
        <w:rPr>
          <w:rFonts w:eastAsia="Times New Roman" w:cstheme="minorHAnsi"/>
          <w:color w:val="000000"/>
        </w:rPr>
        <w:t>If the Credit Union acquires premises, including unimproved land or unimproved real property, it must partially occupy them no later than six years after the date of acquisition (unless a waiver is granted by the NCUA).</w:t>
      </w:r>
    </w:p>
    <w:p w14:paraId="22550B7B" w14:textId="77777777" w:rsidR="004569CC" w:rsidRPr="004569CC" w:rsidRDefault="004569CC" w:rsidP="004569CC">
      <w:pPr>
        <w:numPr>
          <w:ilvl w:val="2"/>
          <w:numId w:val="24"/>
        </w:numPr>
        <w:shd w:val="clear" w:color="auto" w:fill="FFFFFF"/>
        <w:spacing w:after="100" w:afterAutospacing="1" w:line="240" w:lineRule="auto"/>
        <w:rPr>
          <w:rFonts w:eastAsia="Times New Roman" w:cstheme="minorHAnsi"/>
          <w:color w:val="000000"/>
        </w:rPr>
      </w:pPr>
      <w:r w:rsidRPr="004569CC">
        <w:rPr>
          <w:rFonts w:eastAsia="Times New Roman" w:cstheme="minorHAnsi"/>
          <w:color w:val="000000"/>
        </w:rPr>
        <w:t>The Credit Union must make diligent efforts to dispose of abandoned premises and any other real property it does not intend to use in transacting business.</w:t>
      </w:r>
    </w:p>
    <w:p w14:paraId="33A63DB5" w14:textId="4BD6B76D" w:rsidR="004569CC" w:rsidRPr="004569CC" w:rsidRDefault="004569CC" w:rsidP="004569CC">
      <w:pPr>
        <w:numPr>
          <w:ilvl w:val="2"/>
          <w:numId w:val="24"/>
        </w:numPr>
        <w:shd w:val="clear" w:color="auto" w:fill="FFFFFF"/>
        <w:spacing w:after="100" w:afterAutospacing="1" w:line="240" w:lineRule="auto"/>
        <w:rPr>
          <w:rFonts w:eastAsia="Times New Roman" w:cstheme="minorHAnsi"/>
          <w:color w:val="000000"/>
        </w:rPr>
      </w:pPr>
      <w:r w:rsidRPr="004569CC">
        <w:rPr>
          <w:rFonts w:eastAsia="Times New Roman" w:cstheme="minorHAnsi"/>
          <w:color w:val="000000"/>
        </w:rPr>
        <w:t>The Credit Union must advertise for sale premises that have been abandoned for 4 years.</w:t>
      </w:r>
      <w:r>
        <w:rPr>
          <w:rFonts w:eastAsia="Times New Roman" w:cstheme="minorHAnsi"/>
          <w:color w:val="000000"/>
        </w:rPr>
        <w:br/>
        <w:t xml:space="preserve"> </w:t>
      </w:r>
    </w:p>
    <w:p w14:paraId="0B9A224C" w14:textId="77777777" w:rsidR="004569CC" w:rsidRPr="004569CC" w:rsidRDefault="004569CC" w:rsidP="004569CC">
      <w:pPr>
        <w:numPr>
          <w:ilvl w:val="0"/>
          <w:numId w:val="24"/>
        </w:numPr>
        <w:shd w:val="clear" w:color="auto" w:fill="FFFFFF"/>
        <w:spacing w:after="100" w:afterAutospacing="1" w:line="240" w:lineRule="auto"/>
        <w:rPr>
          <w:rFonts w:eastAsia="Times New Roman" w:cstheme="minorHAnsi"/>
          <w:color w:val="000000"/>
        </w:rPr>
      </w:pPr>
      <w:r w:rsidRPr="004569CC">
        <w:rPr>
          <w:rFonts w:eastAsia="Times New Roman" w:cstheme="minorHAnsi"/>
          <w:b/>
          <w:bCs/>
          <w:color w:val="000000"/>
        </w:rPr>
        <w:t>Asset Threshold for Capital Planning and Stress Testing.</w:t>
      </w:r>
    </w:p>
    <w:p w14:paraId="33227369" w14:textId="626567BD" w:rsidR="004569CC" w:rsidRPr="004569CC" w:rsidRDefault="004569CC" w:rsidP="004569CC">
      <w:pPr>
        <w:numPr>
          <w:ilvl w:val="1"/>
          <w:numId w:val="25"/>
        </w:numPr>
        <w:shd w:val="clear" w:color="auto" w:fill="FFFFFF"/>
        <w:spacing w:after="100" w:afterAutospacing="1" w:line="240" w:lineRule="auto"/>
        <w:rPr>
          <w:rFonts w:eastAsia="Times New Roman" w:cstheme="minorHAnsi"/>
          <w:color w:val="000000"/>
        </w:rPr>
      </w:pPr>
      <w:r w:rsidRPr="004569CC">
        <w:rPr>
          <w:rFonts w:eastAsia="Times New Roman" w:cstheme="minorHAnsi"/>
          <w:color w:val="000000"/>
        </w:rPr>
        <w:t xml:space="preserve">If applicable (covered Credit Union over $10 billion or more in assets), the measurement date for asset-based thresholds for capital planning and stress testing requirements has been changed to March 31, </w:t>
      </w:r>
      <w:proofErr w:type="gramStart"/>
      <w:r w:rsidRPr="004569CC">
        <w:rPr>
          <w:rFonts w:eastAsia="Times New Roman" w:cstheme="minorHAnsi"/>
          <w:color w:val="000000"/>
        </w:rPr>
        <w:t>2020</w:t>
      </w:r>
      <w:proofErr w:type="gramEnd"/>
      <w:r w:rsidRPr="004569CC">
        <w:rPr>
          <w:rFonts w:eastAsia="Times New Roman" w:cstheme="minorHAnsi"/>
          <w:color w:val="000000"/>
        </w:rPr>
        <w:t xml:space="preserve"> instead of March 31, 2021 for calendar year 2022. The Credit Union will not trigger any new regulatory requirements under Part 702 until January 1, 2023, at the earliest.</w:t>
      </w:r>
      <w:r>
        <w:rPr>
          <w:rFonts w:eastAsia="Times New Roman" w:cstheme="minorHAnsi"/>
          <w:color w:val="000000"/>
        </w:rPr>
        <w:br/>
        <w:t xml:space="preserve"> </w:t>
      </w:r>
    </w:p>
    <w:p w14:paraId="4BB246A8" w14:textId="77777777" w:rsidR="004569CC" w:rsidRPr="004569CC" w:rsidRDefault="004569CC" w:rsidP="004569CC">
      <w:pPr>
        <w:numPr>
          <w:ilvl w:val="0"/>
          <w:numId w:val="25"/>
        </w:numPr>
        <w:shd w:val="clear" w:color="auto" w:fill="FFFFFF"/>
        <w:spacing w:after="100" w:afterAutospacing="1" w:line="240" w:lineRule="auto"/>
        <w:rPr>
          <w:rFonts w:eastAsia="Times New Roman" w:cstheme="minorHAnsi"/>
          <w:color w:val="000000"/>
        </w:rPr>
      </w:pPr>
      <w:r w:rsidRPr="004569CC">
        <w:rPr>
          <w:rFonts w:eastAsia="Times New Roman" w:cstheme="minorHAnsi"/>
          <w:b/>
          <w:bCs/>
          <w:color w:val="000000"/>
        </w:rPr>
        <w:t>Risk Management Considerations.</w:t>
      </w:r>
    </w:p>
    <w:p w14:paraId="114D67C3" w14:textId="77777777" w:rsidR="004569CC" w:rsidRPr="004569CC" w:rsidRDefault="004569CC" w:rsidP="004569CC">
      <w:pPr>
        <w:numPr>
          <w:ilvl w:val="1"/>
          <w:numId w:val="26"/>
        </w:numPr>
        <w:shd w:val="clear" w:color="auto" w:fill="FFFFFF"/>
        <w:spacing w:after="100" w:afterAutospacing="1" w:line="240" w:lineRule="auto"/>
        <w:rPr>
          <w:rFonts w:eastAsia="Times New Roman" w:cstheme="minorHAnsi"/>
          <w:color w:val="000000"/>
        </w:rPr>
      </w:pPr>
      <w:r w:rsidRPr="004569CC">
        <w:rPr>
          <w:rFonts w:eastAsia="Times New Roman" w:cstheme="minorHAnsi"/>
          <w:color w:val="000000"/>
        </w:rPr>
        <w:t>The Credit Union will closely monitor the credit risks of loans that receive accommodations.</w:t>
      </w:r>
    </w:p>
    <w:p w14:paraId="61925750" w14:textId="77777777" w:rsidR="004569CC" w:rsidRPr="004569CC" w:rsidRDefault="004569CC" w:rsidP="004569CC">
      <w:pPr>
        <w:numPr>
          <w:ilvl w:val="1"/>
          <w:numId w:val="26"/>
        </w:numPr>
        <w:shd w:val="clear" w:color="auto" w:fill="FFFFFF"/>
        <w:spacing w:after="100" w:afterAutospacing="1" w:line="240" w:lineRule="auto"/>
        <w:rPr>
          <w:rFonts w:eastAsia="Times New Roman" w:cstheme="minorHAnsi"/>
          <w:color w:val="000000"/>
        </w:rPr>
      </w:pPr>
      <w:r w:rsidRPr="004569CC">
        <w:rPr>
          <w:rFonts w:eastAsia="Times New Roman" w:cstheme="minorHAnsi"/>
          <w:color w:val="000000"/>
        </w:rPr>
        <w:t>The Credit Union will apply appropriate loan risk ratings and make appropriate accrual status decisions on loans affected by COVID.</w:t>
      </w:r>
    </w:p>
    <w:p w14:paraId="462C9019" w14:textId="77777777" w:rsidR="004569CC" w:rsidRPr="004569CC" w:rsidRDefault="004569CC" w:rsidP="004569CC">
      <w:pPr>
        <w:numPr>
          <w:ilvl w:val="2"/>
          <w:numId w:val="27"/>
        </w:numPr>
        <w:shd w:val="clear" w:color="auto" w:fill="FFFFFF"/>
        <w:spacing w:after="100" w:afterAutospacing="1" w:line="240" w:lineRule="auto"/>
        <w:rPr>
          <w:rFonts w:eastAsia="Times New Roman" w:cstheme="minorHAnsi"/>
          <w:color w:val="000000"/>
        </w:rPr>
      </w:pPr>
      <w:r w:rsidRPr="004569CC">
        <w:rPr>
          <w:rFonts w:eastAsia="Times New Roman" w:cstheme="minorHAnsi"/>
          <w:color w:val="000000"/>
        </w:rPr>
        <w:t xml:space="preserve">A reasonable accommodation may not necessarily result in an adverse risk rating solely because of a decline in the value of underlying collateral, provided that the borrower </w:t>
      </w:r>
      <w:proofErr w:type="gramStart"/>
      <w:r w:rsidRPr="004569CC">
        <w:rPr>
          <w:rFonts w:eastAsia="Times New Roman" w:cstheme="minorHAnsi"/>
          <w:color w:val="000000"/>
        </w:rPr>
        <w:t>has the ability to</w:t>
      </w:r>
      <w:proofErr w:type="gramEnd"/>
      <w:r w:rsidRPr="004569CC">
        <w:rPr>
          <w:rFonts w:eastAsia="Times New Roman" w:cstheme="minorHAnsi"/>
          <w:color w:val="000000"/>
        </w:rPr>
        <w:t xml:space="preserve"> perform according to the modified terms.</w:t>
      </w:r>
    </w:p>
    <w:p w14:paraId="36A0E879" w14:textId="77777777" w:rsidR="004569CC" w:rsidRPr="004569CC" w:rsidRDefault="004569CC" w:rsidP="004569CC">
      <w:pPr>
        <w:numPr>
          <w:ilvl w:val="1"/>
          <w:numId w:val="27"/>
        </w:numPr>
        <w:shd w:val="clear" w:color="auto" w:fill="FFFFFF"/>
        <w:spacing w:after="100" w:afterAutospacing="1" w:line="240" w:lineRule="auto"/>
        <w:rPr>
          <w:rFonts w:eastAsia="Times New Roman" w:cstheme="minorHAnsi"/>
          <w:color w:val="000000"/>
        </w:rPr>
      </w:pPr>
      <w:r w:rsidRPr="004569CC">
        <w:rPr>
          <w:rFonts w:eastAsia="Times New Roman" w:cstheme="minorHAnsi"/>
          <w:color w:val="000000"/>
        </w:rPr>
        <w:t xml:space="preserve">The Credit Union will report to Management, the scope of loans that receive an accommodation, they </w:t>
      </w:r>
      <w:proofErr w:type="gramStart"/>
      <w:r w:rsidRPr="004569CC">
        <w:rPr>
          <w:rFonts w:eastAsia="Times New Roman" w:cstheme="minorHAnsi"/>
          <w:color w:val="000000"/>
        </w:rPr>
        <w:t>types</w:t>
      </w:r>
      <w:proofErr w:type="gramEnd"/>
      <w:r w:rsidRPr="004569CC">
        <w:rPr>
          <w:rFonts w:eastAsia="Times New Roman" w:cstheme="minorHAnsi"/>
          <w:color w:val="000000"/>
        </w:rPr>
        <w:t xml:space="preserve"> of initial and any additional accommodations provided, then the accommodation period ends and the credit risk of potential higher-risk segments of the portfolio.</w:t>
      </w:r>
    </w:p>
    <w:p w14:paraId="5603382E" w14:textId="77777777" w:rsidR="004569CC" w:rsidRPr="004569CC" w:rsidRDefault="004569CC" w:rsidP="004569CC">
      <w:pPr>
        <w:numPr>
          <w:ilvl w:val="2"/>
          <w:numId w:val="28"/>
        </w:numPr>
        <w:shd w:val="clear" w:color="auto" w:fill="FFFFFF"/>
        <w:spacing w:after="100" w:afterAutospacing="1" w:line="240" w:lineRule="auto"/>
        <w:rPr>
          <w:rFonts w:eastAsia="Times New Roman" w:cstheme="minorHAnsi"/>
          <w:color w:val="000000"/>
        </w:rPr>
      </w:pPr>
      <w:r w:rsidRPr="004569CC">
        <w:rPr>
          <w:rFonts w:eastAsia="Times New Roman" w:cstheme="minorHAnsi"/>
          <w:color w:val="000000"/>
        </w:rPr>
        <w:t>This may include product types, post-relief payment characteristics (balloon payments, payment changes, or maturity extensions), or borrower characteristics (unemployed or underemployed borrowers, credit score bands, industry, businesses in full or partial operation, or credit risk rating).</w:t>
      </w:r>
    </w:p>
    <w:p w14:paraId="548F2ED3" w14:textId="77777777" w:rsidR="004569CC" w:rsidRPr="004569CC" w:rsidRDefault="004569CC" w:rsidP="004569CC">
      <w:pPr>
        <w:numPr>
          <w:ilvl w:val="1"/>
          <w:numId w:val="28"/>
        </w:numPr>
        <w:shd w:val="clear" w:color="auto" w:fill="FFFFFF"/>
        <w:spacing w:after="100" w:afterAutospacing="1" w:line="240" w:lineRule="auto"/>
        <w:rPr>
          <w:rFonts w:eastAsia="Times New Roman" w:cstheme="minorHAnsi"/>
          <w:color w:val="000000"/>
        </w:rPr>
      </w:pPr>
      <w:r w:rsidRPr="004569CC">
        <w:rPr>
          <w:rFonts w:eastAsia="Times New Roman" w:cstheme="minorHAnsi"/>
          <w:color w:val="000000"/>
        </w:rPr>
        <w:lastRenderedPageBreak/>
        <w:t>When considering additional accommodations, the Credit Union will continue to evaluate the borrower’s financial condition and repayment capacity and assess whether current conditions have affected collateral values or the strength of guarantees (if applicable).</w:t>
      </w:r>
    </w:p>
    <w:p w14:paraId="140446FF" w14:textId="77777777" w:rsidR="004569CC" w:rsidRPr="004569CC" w:rsidRDefault="004569CC" w:rsidP="004569CC">
      <w:pPr>
        <w:numPr>
          <w:ilvl w:val="2"/>
          <w:numId w:val="29"/>
        </w:numPr>
        <w:shd w:val="clear" w:color="auto" w:fill="FFFFFF"/>
        <w:spacing w:after="100" w:afterAutospacing="1" w:line="240" w:lineRule="auto"/>
        <w:rPr>
          <w:rFonts w:eastAsia="Times New Roman" w:cstheme="minorHAnsi"/>
          <w:color w:val="000000"/>
        </w:rPr>
      </w:pPr>
      <w:r w:rsidRPr="004569CC">
        <w:rPr>
          <w:rFonts w:eastAsia="Times New Roman" w:cstheme="minorHAnsi"/>
          <w:color w:val="000000"/>
        </w:rPr>
        <w:t>For commercial lending this would also include the Credit Union evaluating both actual and projected cash flows of a borrower’s business.</w:t>
      </w:r>
    </w:p>
    <w:p w14:paraId="03245F29" w14:textId="77777777" w:rsidR="004569CC" w:rsidRPr="004569CC" w:rsidRDefault="004569CC" w:rsidP="004569CC">
      <w:pPr>
        <w:numPr>
          <w:ilvl w:val="1"/>
          <w:numId w:val="29"/>
        </w:numPr>
        <w:shd w:val="clear" w:color="auto" w:fill="FFFFFF"/>
        <w:spacing w:after="100" w:afterAutospacing="1" w:line="240" w:lineRule="auto"/>
        <w:rPr>
          <w:rFonts w:eastAsia="Times New Roman" w:cstheme="minorHAnsi"/>
          <w:color w:val="000000"/>
        </w:rPr>
      </w:pPr>
      <w:r w:rsidRPr="004569CC">
        <w:rPr>
          <w:rFonts w:eastAsia="Times New Roman" w:cstheme="minorHAnsi"/>
          <w:color w:val="000000"/>
        </w:rPr>
        <w:t>The Credit Union will consider the following approaches to risk management generally:</w:t>
      </w:r>
    </w:p>
    <w:p w14:paraId="2563560D" w14:textId="77777777" w:rsidR="004569CC" w:rsidRPr="004569CC" w:rsidRDefault="004569CC" w:rsidP="004569CC">
      <w:pPr>
        <w:numPr>
          <w:ilvl w:val="2"/>
          <w:numId w:val="30"/>
        </w:numPr>
        <w:shd w:val="clear" w:color="auto" w:fill="FFFFFF"/>
        <w:spacing w:after="100" w:afterAutospacing="1" w:line="240" w:lineRule="auto"/>
        <w:rPr>
          <w:rFonts w:eastAsia="Times New Roman" w:cstheme="minorHAnsi"/>
          <w:color w:val="000000"/>
        </w:rPr>
      </w:pPr>
      <w:r w:rsidRPr="004569CC">
        <w:rPr>
          <w:rFonts w:eastAsia="Times New Roman" w:cstheme="minorHAnsi"/>
          <w:color w:val="000000"/>
        </w:rPr>
        <w:t xml:space="preserve">Provide additional accommodation options to borrowers that are affordable and </w:t>
      </w:r>
      <w:proofErr w:type="gramStart"/>
      <w:r w:rsidRPr="004569CC">
        <w:rPr>
          <w:rFonts w:eastAsia="Times New Roman" w:cstheme="minorHAnsi"/>
          <w:color w:val="000000"/>
        </w:rPr>
        <w:t>sustainable;</w:t>
      </w:r>
      <w:proofErr w:type="gramEnd"/>
    </w:p>
    <w:p w14:paraId="6EE9065E" w14:textId="77777777" w:rsidR="004569CC" w:rsidRPr="004569CC" w:rsidRDefault="004569CC" w:rsidP="004569CC">
      <w:pPr>
        <w:numPr>
          <w:ilvl w:val="2"/>
          <w:numId w:val="30"/>
        </w:numPr>
        <w:shd w:val="clear" w:color="auto" w:fill="FFFFFF"/>
        <w:spacing w:after="100" w:afterAutospacing="1" w:line="240" w:lineRule="auto"/>
        <w:rPr>
          <w:rFonts w:eastAsia="Times New Roman" w:cstheme="minorHAnsi"/>
          <w:color w:val="000000"/>
        </w:rPr>
      </w:pPr>
      <w:r w:rsidRPr="004569CC">
        <w:rPr>
          <w:rFonts w:eastAsia="Times New Roman" w:cstheme="minorHAnsi"/>
          <w:color w:val="000000"/>
        </w:rPr>
        <w:t xml:space="preserve">Provide clear, conspicuous, and accurate communications and disclosures to inform the borrowers of available </w:t>
      </w:r>
      <w:proofErr w:type="gramStart"/>
      <w:r w:rsidRPr="004569CC">
        <w:rPr>
          <w:rFonts w:eastAsia="Times New Roman" w:cstheme="minorHAnsi"/>
          <w:color w:val="000000"/>
        </w:rPr>
        <w:t>options;</w:t>
      </w:r>
      <w:proofErr w:type="gramEnd"/>
    </w:p>
    <w:p w14:paraId="7CA6263A" w14:textId="77777777" w:rsidR="004569CC" w:rsidRPr="004569CC" w:rsidRDefault="004569CC" w:rsidP="004569CC">
      <w:pPr>
        <w:numPr>
          <w:ilvl w:val="2"/>
          <w:numId w:val="30"/>
        </w:numPr>
        <w:shd w:val="clear" w:color="auto" w:fill="FFFFFF"/>
        <w:spacing w:after="100" w:afterAutospacing="1" w:line="240" w:lineRule="auto"/>
        <w:rPr>
          <w:rFonts w:eastAsia="Times New Roman" w:cstheme="minorHAnsi"/>
          <w:color w:val="000000"/>
        </w:rPr>
      </w:pPr>
      <w:r w:rsidRPr="004569CC">
        <w:rPr>
          <w:rFonts w:eastAsia="Times New Roman" w:cstheme="minorHAnsi"/>
          <w:color w:val="000000"/>
        </w:rPr>
        <w:t xml:space="preserve">Provide communications and disclosures in a timely manner, before the end of the accommodation period to allow adequate time for the borrower and Credit Union to consider next steps, which may include payment deferral, loan modification, or loan extension, among other </w:t>
      </w:r>
      <w:proofErr w:type="gramStart"/>
      <w:r w:rsidRPr="004569CC">
        <w:rPr>
          <w:rFonts w:eastAsia="Times New Roman" w:cstheme="minorHAnsi"/>
          <w:color w:val="000000"/>
        </w:rPr>
        <w:t>options;</w:t>
      </w:r>
      <w:proofErr w:type="gramEnd"/>
    </w:p>
    <w:p w14:paraId="0D15766F" w14:textId="77777777" w:rsidR="004569CC" w:rsidRPr="004569CC" w:rsidRDefault="004569CC" w:rsidP="004569CC">
      <w:pPr>
        <w:numPr>
          <w:ilvl w:val="2"/>
          <w:numId w:val="30"/>
        </w:numPr>
        <w:shd w:val="clear" w:color="auto" w:fill="FFFFFF"/>
        <w:spacing w:after="100" w:afterAutospacing="1" w:line="240" w:lineRule="auto"/>
        <w:rPr>
          <w:rFonts w:eastAsia="Times New Roman" w:cstheme="minorHAnsi"/>
          <w:color w:val="000000"/>
        </w:rPr>
      </w:pPr>
      <w:r w:rsidRPr="004569CC">
        <w:rPr>
          <w:rFonts w:eastAsia="Times New Roman" w:cstheme="minorHAnsi"/>
          <w:color w:val="000000"/>
        </w:rPr>
        <w:t xml:space="preserve">Base eligibility and payment terms on consistent analyses of borrowers’ (or guarantors’) financial condition and reasonable capacity to </w:t>
      </w:r>
      <w:proofErr w:type="gramStart"/>
      <w:r w:rsidRPr="004569CC">
        <w:rPr>
          <w:rFonts w:eastAsia="Times New Roman" w:cstheme="minorHAnsi"/>
          <w:color w:val="000000"/>
        </w:rPr>
        <w:t>repay;</w:t>
      </w:r>
      <w:proofErr w:type="gramEnd"/>
    </w:p>
    <w:p w14:paraId="0B6D4171" w14:textId="77777777" w:rsidR="004569CC" w:rsidRPr="004569CC" w:rsidRDefault="004569CC" w:rsidP="004569CC">
      <w:pPr>
        <w:numPr>
          <w:ilvl w:val="2"/>
          <w:numId w:val="30"/>
        </w:numPr>
        <w:shd w:val="clear" w:color="auto" w:fill="FFFFFF"/>
        <w:spacing w:after="100" w:afterAutospacing="1" w:line="240" w:lineRule="auto"/>
        <w:rPr>
          <w:rFonts w:eastAsia="Times New Roman" w:cstheme="minorHAnsi"/>
          <w:color w:val="000000"/>
        </w:rPr>
      </w:pPr>
      <w:r w:rsidRPr="004569CC">
        <w:rPr>
          <w:rFonts w:eastAsia="Times New Roman" w:cstheme="minorHAnsi"/>
          <w:color w:val="000000"/>
        </w:rPr>
        <w:t xml:space="preserve">Ensure policies and procedures reflect accommodation options offered by the Credit Union and promote consistency with applicable laws and regulations, including fair lending </w:t>
      </w:r>
      <w:proofErr w:type="gramStart"/>
      <w:r w:rsidRPr="004569CC">
        <w:rPr>
          <w:rFonts w:eastAsia="Times New Roman" w:cstheme="minorHAnsi"/>
          <w:color w:val="000000"/>
        </w:rPr>
        <w:t>laws;</w:t>
      </w:r>
      <w:proofErr w:type="gramEnd"/>
    </w:p>
    <w:p w14:paraId="7974399B" w14:textId="77777777" w:rsidR="004569CC" w:rsidRPr="004569CC" w:rsidRDefault="004569CC" w:rsidP="004569CC">
      <w:pPr>
        <w:numPr>
          <w:ilvl w:val="2"/>
          <w:numId w:val="30"/>
        </w:numPr>
        <w:shd w:val="clear" w:color="auto" w:fill="FFFFFF"/>
        <w:spacing w:after="100" w:afterAutospacing="1" w:line="240" w:lineRule="auto"/>
        <w:rPr>
          <w:rFonts w:eastAsia="Times New Roman" w:cstheme="minorHAnsi"/>
          <w:color w:val="000000"/>
        </w:rPr>
      </w:pPr>
      <w:r w:rsidRPr="004569CC">
        <w:rPr>
          <w:rFonts w:eastAsia="Times New Roman" w:cstheme="minorHAnsi"/>
          <w:color w:val="000000"/>
        </w:rPr>
        <w:t xml:space="preserve">Provide appropriate training to employees and other persons responsible for compliance and operational procedures related to any additional accommodation options, including customer service </w:t>
      </w:r>
      <w:proofErr w:type="gramStart"/>
      <w:r w:rsidRPr="004569CC">
        <w:rPr>
          <w:rFonts w:eastAsia="Times New Roman" w:cstheme="minorHAnsi"/>
          <w:color w:val="000000"/>
        </w:rPr>
        <w:t>personnel;</w:t>
      </w:r>
      <w:proofErr w:type="gramEnd"/>
    </w:p>
    <w:p w14:paraId="7AD2D9EE" w14:textId="77777777" w:rsidR="004569CC" w:rsidRPr="004569CC" w:rsidRDefault="004569CC" w:rsidP="004569CC">
      <w:pPr>
        <w:numPr>
          <w:ilvl w:val="2"/>
          <w:numId w:val="30"/>
        </w:numPr>
        <w:shd w:val="clear" w:color="auto" w:fill="FFFFFF"/>
        <w:spacing w:after="100" w:afterAutospacing="1" w:line="240" w:lineRule="auto"/>
        <w:rPr>
          <w:rFonts w:eastAsia="Times New Roman" w:cstheme="minorHAnsi"/>
          <w:color w:val="000000"/>
        </w:rPr>
      </w:pPr>
      <w:r w:rsidRPr="004569CC">
        <w:rPr>
          <w:rFonts w:eastAsia="Times New Roman" w:cstheme="minorHAnsi"/>
          <w:color w:val="000000"/>
        </w:rPr>
        <w:t>Ensure that risk monitoring, audit, and consumer complaint systems are adequate to evaluate compliance with applicable laws, regulations, policies, and procedures; and</w:t>
      </w:r>
    </w:p>
    <w:p w14:paraId="05FF6B96" w14:textId="77777777" w:rsidR="004569CC" w:rsidRPr="004569CC" w:rsidRDefault="004569CC" w:rsidP="004569CC">
      <w:pPr>
        <w:numPr>
          <w:ilvl w:val="2"/>
          <w:numId w:val="30"/>
        </w:numPr>
        <w:shd w:val="clear" w:color="auto" w:fill="FFFFFF"/>
        <w:spacing w:after="100" w:afterAutospacing="1" w:line="240" w:lineRule="auto"/>
        <w:rPr>
          <w:rFonts w:eastAsia="Times New Roman" w:cstheme="minorHAnsi"/>
          <w:color w:val="000000"/>
        </w:rPr>
      </w:pPr>
      <w:r w:rsidRPr="004569CC">
        <w:rPr>
          <w:rFonts w:eastAsia="Times New Roman" w:cstheme="minorHAnsi"/>
          <w:color w:val="000000"/>
        </w:rPr>
        <w:t>Provide complete and accurate information to borrowers and subsequent servicers during loan transfers and ensuring post-transfer servicing is consistent with the agreement with the borrower and borrower’s status at the time of transfer.</w:t>
      </w:r>
    </w:p>
    <w:p w14:paraId="32CF112A" w14:textId="77777777" w:rsidR="004569CC" w:rsidRPr="004569CC" w:rsidRDefault="004569CC" w:rsidP="004569CC">
      <w:pPr>
        <w:numPr>
          <w:ilvl w:val="1"/>
          <w:numId w:val="30"/>
        </w:numPr>
        <w:shd w:val="clear" w:color="auto" w:fill="FFFFFF"/>
        <w:spacing w:after="100" w:afterAutospacing="1" w:line="240" w:lineRule="auto"/>
        <w:rPr>
          <w:rFonts w:eastAsia="Times New Roman" w:cstheme="minorHAnsi"/>
          <w:color w:val="000000"/>
        </w:rPr>
      </w:pPr>
      <w:r w:rsidRPr="004569CC">
        <w:rPr>
          <w:rFonts w:eastAsia="Times New Roman" w:cstheme="minorHAnsi"/>
          <w:color w:val="000000"/>
        </w:rPr>
        <w:t>The Credit Union will continue to follow applicable accounting and regulatory reporting requirements for loan modifications, including additional modifications made to borrowers who continue to experience financial hardship at the end of the initial accommodation period.  This includes maintenance of the appropriate allowances for loan and lease losses (ALLL).</w:t>
      </w:r>
    </w:p>
    <w:p w14:paraId="4CD25086" w14:textId="77777777" w:rsidR="004569CC" w:rsidRPr="004569CC" w:rsidRDefault="004569CC" w:rsidP="004569CC">
      <w:pPr>
        <w:numPr>
          <w:ilvl w:val="2"/>
          <w:numId w:val="31"/>
        </w:numPr>
        <w:shd w:val="clear" w:color="auto" w:fill="FFFFFF"/>
        <w:spacing w:after="100" w:afterAutospacing="1" w:line="240" w:lineRule="auto"/>
        <w:rPr>
          <w:rFonts w:eastAsia="Times New Roman" w:cstheme="minorHAnsi"/>
          <w:color w:val="000000"/>
        </w:rPr>
      </w:pPr>
      <w:r w:rsidRPr="004569CC">
        <w:rPr>
          <w:rFonts w:eastAsia="Times New Roman" w:cstheme="minorHAnsi"/>
          <w:color w:val="000000"/>
        </w:rPr>
        <w:t>If the Credit Union elects to account for a loan modification under section 4013 of the CARES Act, an additional loan modification could also be eligible under section 4013.</w:t>
      </w:r>
    </w:p>
    <w:p w14:paraId="3B67FD78" w14:textId="77777777" w:rsidR="004569CC" w:rsidRPr="004569CC" w:rsidRDefault="004569CC" w:rsidP="004569CC">
      <w:pPr>
        <w:numPr>
          <w:ilvl w:val="2"/>
          <w:numId w:val="31"/>
        </w:numPr>
        <w:shd w:val="clear" w:color="auto" w:fill="FFFFFF"/>
        <w:spacing w:after="100" w:afterAutospacing="1" w:line="240" w:lineRule="auto"/>
        <w:rPr>
          <w:rFonts w:eastAsia="Times New Roman" w:cstheme="minorHAnsi"/>
          <w:color w:val="000000"/>
        </w:rPr>
      </w:pPr>
      <w:r w:rsidRPr="004569CC">
        <w:rPr>
          <w:rFonts w:eastAsia="Times New Roman" w:cstheme="minorHAnsi"/>
          <w:color w:val="000000"/>
        </w:rPr>
        <w:t>If the Credit Union does not elect to account for a loan modification under section 4013 or it is not eligible, additional modifications should be viewed cumulatively in determining whether the additional modification is a TDR.</w:t>
      </w:r>
    </w:p>
    <w:p w14:paraId="1F73C7CD" w14:textId="77777777" w:rsidR="004569CC" w:rsidRPr="004569CC" w:rsidRDefault="004569CC" w:rsidP="004569CC">
      <w:pPr>
        <w:numPr>
          <w:ilvl w:val="2"/>
          <w:numId w:val="31"/>
        </w:numPr>
        <w:shd w:val="clear" w:color="auto" w:fill="FFFFFF"/>
        <w:spacing w:after="100" w:afterAutospacing="1" w:line="240" w:lineRule="auto"/>
        <w:rPr>
          <w:rFonts w:eastAsia="Times New Roman" w:cstheme="minorHAnsi"/>
          <w:color w:val="000000"/>
        </w:rPr>
      </w:pPr>
      <w:r w:rsidRPr="004569CC">
        <w:rPr>
          <w:rFonts w:eastAsia="Times New Roman" w:cstheme="minorHAnsi"/>
          <w:color w:val="000000"/>
        </w:rPr>
        <w:t>For other loan modifications, the credit union can appropriately evaluate the subsequent modifications based on internal accounting policies and applicable regulatory reporting instructions</w:t>
      </w:r>
    </w:p>
    <w:p w14:paraId="37C4C9D5" w14:textId="77777777" w:rsidR="004569CC" w:rsidRPr="004569CC" w:rsidRDefault="004569CC" w:rsidP="004569CC">
      <w:pPr>
        <w:numPr>
          <w:ilvl w:val="1"/>
          <w:numId w:val="31"/>
        </w:numPr>
        <w:shd w:val="clear" w:color="auto" w:fill="FFFFFF"/>
        <w:spacing w:after="100" w:afterAutospacing="1" w:line="240" w:lineRule="auto"/>
        <w:rPr>
          <w:rFonts w:eastAsia="Times New Roman" w:cstheme="minorHAnsi"/>
          <w:color w:val="000000"/>
        </w:rPr>
      </w:pPr>
      <w:r w:rsidRPr="004569CC">
        <w:rPr>
          <w:rFonts w:eastAsia="Times New Roman" w:cstheme="minorHAnsi"/>
          <w:color w:val="000000"/>
        </w:rPr>
        <w:t>Internal control functions will include appropriate targeted testing of the process for managing each stage of the loan accommodation.  These functions will generally confirm the following:</w:t>
      </w:r>
    </w:p>
    <w:p w14:paraId="137FB95D" w14:textId="77777777" w:rsidR="004569CC" w:rsidRPr="004569CC" w:rsidRDefault="004569CC" w:rsidP="004569CC">
      <w:pPr>
        <w:numPr>
          <w:ilvl w:val="2"/>
          <w:numId w:val="32"/>
        </w:numPr>
        <w:shd w:val="clear" w:color="auto" w:fill="FFFFFF"/>
        <w:spacing w:after="100" w:afterAutospacing="1" w:line="240" w:lineRule="auto"/>
        <w:rPr>
          <w:rFonts w:eastAsia="Times New Roman" w:cstheme="minorHAnsi"/>
          <w:color w:val="000000"/>
        </w:rPr>
      </w:pPr>
      <w:r w:rsidRPr="004569CC">
        <w:rPr>
          <w:rFonts w:eastAsia="Times New Roman" w:cstheme="minorHAnsi"/>
          <w:color w:val="000000"/>
        </w:rPr>
        <w:t xml:space="preserve">Accommodating terms are extended with appropriate </w:t>
      </w:r>
      <w:proofErr w:type="gramStart"/>
      <w:r w:rsidRPr="004569CC">
        <w:rPr>
          <w:rFonts w:eastAsia="Times New Roman" w:cstheme="minorHAnsi"/>
          <w:color w:val="000000"/>
        </w:rPr>
        <w:t>approval;</w:t>
      </w:r>
      <w:proofErr w:type="gramEnd"/>
    </w:p>
    <w:p w14:paraId="25F6D51E" w14:textId="77777777" w:rsidR="004569CC" w:rsidRPr="004569CC" w:rsidRDefault="004569CC" w:rsidP="004569CC">
      <w:pPr>
        <w:numPr>
          <w:ilvl w:val="2"/>
          <w:numId w:val="32"/>
        </w:numPr>
        <w:shd w:val="clear" w:color="auto" w:fill="FFFFFF"/>
        <w:spacing w:after="100" w:afterAutospacing="1" w:line="240" w:lineRule="auto"/>
        <w:rPr>
          <w:rFonts w:eastAsia="Times New Roman" w:cstheme="minorHAnsi"/>
          <w:color w:val="000000"/>
        </w:rPr>
      </w:pPr>
      <w:r w:rsidRPr="004569CC">
        <w:rPr>
          <w:rFonts w:eastAsia="Times New Roman" w:cstheme="minorHAnsi"/>
          <w:color w:val="000000"/>
        </w:rPr>
        <w:lastRenderedPageBreak/>
        <w:t xml:space="preserve">Additional accommodations offered to borrowers are presented and processed fairly and consistently to comply with applicable laws and </w:t>
      </w:r>
      <w:proofErr w:type="gramStart"/>
      <w:r w:rsidRPr="004569CC">
        <w:rPr>
          <w:rFonts w:eastAsia="Times New Roman" w:cstheme="minorHAnsi"/>
          <w:color w:val="000000"/>
        </w:rPr>
        <w:t>regulations;</w:t>
      </w:r>
      <w:proofErr w:type="gramEnd"/>
    </w:p>
    <w:p w14:paraId="095A9972" w14:textId="77777777" w:rsidR="004569CC" w:rsidRPr="004569CC" w:rsidRDefault="004569CC" w:rsidP="004569CC">
      <w:pPr>
        <w:numPr>
          <w:ilvl w:val="2"/>
          <w:numId w:val="32"/>
        </w:numPr>
        <w:shd w:val="clear" w:color="auto" w:fill="FFFFFF"/>
        <w:spacing w:after="100" w:afterAutospacing="1" w:line="240" w:lineRule="auto"/>
        <w:rPr>
          <w:rFonts w:eastAsia="Times New Roman" w:cstheme="minorHAnsi"/>
          <w:color w:val="000000"/>
        </w:rPr>
      </w:pPr>
      <w:r w:rsidRPr="004569CC">
        <w:rPr>
          <w:rFonts w:eastAsia="Times New Roman" w:cstheme="minorHAnsi"/>
          <w:color w:val="000000"/>
        </w:rPr>
        <w:t xml:space="preserve">Servicing systems accurately consolidate balances, calculate required payments, and process billing statements for the full range of potential repayment terms that exist once the accommodation period </w:t>
      </w:r>
      <w:proofErr w:type="gramStart"/>
      <w:r w:rsidRPr="004569CC">
        <w:rPr>
          <w:rFonts w:eastAsia="Times New Roman" w:cstheme="minorHAnsi"/>
          <w:color w:val="000000"/>
        </w:rPr>
        <w:t>ends;</w:t>
      </w:r>
      <w:proofErr w:type="gramEnd"/>
    </w:p>
    <w:p w14:paraId="73BD7112" w14:textId="77777777" w:rsidR="004569CC" w:rsidRPr="004569CC" w:rsidRDefault="004569CC" w:rsidP="004569CC">
      <w:pPr>
        <w:numPr>
          <w:ilvl w:val="2"/>
          <w:numId w:val="32"/>
        </w:numPr>
        <w:shd w:val="clear" w:color="auto" w:fill="FFFFFF"/>
        <w:spacing w:after="100" w:afterAutospacing="1" w:line="240" w:lineRule="auto"/>
        <w:rPr>
          <w:rFonts w:eastAsia="Times New Roman" w:cstheme="minorHAnsi"/>
          <w:color w:val="000000"/>
        </w:rPr>
      </w:pPr>
      <w:r w:rsidRPr="004569CC">
        <w:rPr>
          <w:rFonts w:eastAsia="Times New Roman" w:cstheme="minorHAnsi"/>
          <w:color w:val="000000"/>
        </w:rPr>
        <w:t xml:space="preserve">Staff (loan and collections personnel) are qualified and can efficiently handle expected </w:t>
      </w:r>
      <w:proofErr w:type="gramStart"/>
      <w:r w:rsidRPr="004569CC">
        <w:rPr>
          <w:rFonts w:eastAsia="Times New Roman" w:cstheme="minorHAnsi"/>
          <w:color w:val="000000"/>
        </w:rPr>
        <w:t>workloads;</w:t>
      </w:r>
      <w:proofErr w:type="gramEnd"/>
    </w:p>
    <w:p w14:paraId="45A7A464" w14:textId="77777777" w:rsidR="004569CC" w:rsidRPr="004569CC" w:rsidRDefault="004569CC" w:rsidP="004569CC">
      <w:pPr>
        <w:numPr>
          <w:ilvl w:val="2"/>
          <w:numId w:val="32"/>
        </w:numPr>
        <w:shd w:val="clear" w:color="auto" w:fill="FFFFFF"/>
        <w:spacing w:after="100" w:afterAutospacing="1" w:line="240" w:lineRule="auto"/>
        <w:rPr>
          <w:rFonts w:eastAsia="Times New Roman" w:cstheme="minorHAnsi"/>
          <w:color w:val="000000"/>
        </w:rPr>
      </w:pPr>
      <w:r w:rsidRPr="004569CC">
        <w:rPr>
          <w:rFonts w:eastAsia="Times New Roman" w:cstheme="minorHAnsi"/>
          <w:color w:val="000000"/>
        </w:rPr>
        <w:t>Borrower (and guarantor) communications, and legal documentation, is clear, accurate, and timely, and in accordance with contractual terms, policy guidelines, and federal and state laws and regulatory requirements; and</w:t>
      </w:r>
    </w:p>
    <w:p w14:paraId="4B5A7D0C" w14:textId="0FCF7DF3" w:rsidR="004569CC" w:rsidRPr="004569CC" w:rsidRDefault="004569CC" w:rsidP="004569CC">
      <w:pPr>
        <w:numPr>
          <w:ilvl w:val="2"/>
          <w:numId w:val="32"/>
        </w:numPr>
        <w:shd w:val="clear" w:color="auto" w:fill="FFFFFF"/>
        <w:spacing w:after="100" w:afterAutospacing="1" w:line="240" w:lineRule="auto"/>
        <w:rPr>
          <w:rFonts w:eastAsia="Times New Roman" w:cstheme="minorHAnsi"/>
          <w:color w:val="000000"/>
        </w:rPr>
      </w:pPr>
      <w:r w:rsidRPr="004569CC">
        <w:rPr>
          <w:rFonts w:eastAsia="Times New Roman" w:cstheme="minorHAnsi"/>
          <w:color w:val="000000"/>
        </w:rPr>
        <w:t>Risk rating assessments are timely and appropriately supported.</w:t>
      </w:r>
      <w:r>
        <w:rPr>
          <w:rFonts w:eastAsia="Times New Roman" w:cstheme="minorHAnsi"/>
          <w:color w:val="000000"/>
        </w:rPr>
        <w:br/>
        <w:t xml:space="preserve"> </w:t>
      </w:r>
    </w:p>
    <w:p w14:paraId="697C24B3" w14:textId="77777777" w:rsidR="004569CC" w:rsidRPr="004569CC" w:rsidRDefault="004569CC" w:rsidP="004569CC">
      <w:pPr>
        <w:numPr>
          <w:ilvl w:val="0"/>
          <w:numId w:val="32"/>
        </w:numPr>
        <w:shd w:val="clear" w:color="auto" w:fill="FFFFFF"/>
        <w:spacing w:after="100" w:afterAutospacing="1" w:line="240" w:lineRule="auto"/>
        <w:rPr>
          <w:rFonts w:eastAsia="Times New Roman" w:cstheme="minorHAnsi"/>
          <w:color w:val="000000"/>
        </w:rPr>
      </w:pPr>
      <w:r w:rsidRPr="004569CC">
        <w:rPr>
          <w:rFonts w:eastAsia="Times New Roman" w:cstheme="minorHAnsi"/>
          <w:b/>
          <w:bCs/>
          <w:color w:val="000000"/>
        </w:rPr>
        <w:t>Prompt Corrective Action (PCA) Relief (April 19, 2021 – March 31, 2022)</w:t>
      </w:r>
    </w:p>
    <w:p w14:paraId="5A98E415" w14:textId="77777777" w:rsidR="004569CC" w:rsidRPr="004569CC" w:rsidRDefault="004569CC" w:rsidP="004569CC">
      <w:pPr>
        <w:numPr>
          <w:ilvl w:val="1"/>
          <w:numId w:val="33"/>
        </w:numPr>
        <w:shd w:val="clear" w:color="auto" w:fill="FFFFFF"/>
        <w:spacing w:after="100" w:afterAutospacing="1" w:line="240" w:lineRule="auto"/>
        <w:rPr>
          <w:rFonts w:eastAsia="Times New Roman" w:cstheme="minorHAnsi"/>
          <w:color w:val="000000"/>
        </w:rPr>
      </w:pPr>
      <w:r w:rsidRPr="004569CC">
        <w:rPr>
          <w:rFonts w:eastAsia="Times New Roman" w:cstheme="minorHAnsi"/>
          <w:color w:val="000000"/>
        </w:rPr>
        <w:t>For “adequately capitalized” credit unions under PCA rules from the effective dates above, the earnings-retention requirement is waived by the NCUA.</w:t>
      </w:r>
    </w:p>
    <w:p w14:paraId="3672D98A" w14:textId="77777777" w:rsidR="004569CC" w:rsidRPr="004569CC" w:rsidRDefault="004569CC" w:rsidP="004569CC">
      <w:pPr>
        <w:numPr>
          <w:ilvl w:val="1"/>
          <w:numId w:val="33"/>
        </w:numPr>
        <w:shd w:val="clear" w:color="auto" w:fill="FFFFFF"/>
        <w:spacing w:after="100" w:afterAutospacing="1" w:line="240" w:lineRule="auto"/>
        <w:rPr>
          <w:rFonts w:eastAsia="Times New Roman" w:cstheme="minorHAnsi"/>
          <w:color w:val="000000"/>
        </w:rPr>
      </w:pPr>
      <w:r w:rsidRPr="004569CC">
        <w:rPr>
          <w:rFonts w:eastAsia="Times New Roman" w:cstheme="minorHAnsi"/>
          <w:color w:val="000000"/>
        </w:rPr>
        <w:t xml:space="preserve">Credit unions that are less than “adequately capitalized” and required to submit a Net Worth Restoration Plan (NWRP), may process a streamlined NWRP if they attest that they became undercapitalized predominately </w:t>
      </w:r>
      <w:proofErr w:type="gramStart"/>
      <w:r w:rsidRPr="004569CC">
        <w:rPr>
          <w:rFonts w:eastAsia="Times New Roman" w:cstheme="minorHAnsi"/>
          <w:color w:val="000000"/>
        </w:rPr>
        <w:t>as a result of</w:t>
      </w:r>
      <w:proofErr w:type="gramEnd"/>
      <w:r w:rsidRPr="004569CC">
        <w:rPr>
          <w:rFonts w:eastAsia="Times New Roman" w:cstheme="minorHAnsi"/>
          <w:color w:val="000000"/>
        </w:rPr>
        <w:t xml:space="preserve"> share growth and that the share growth is a temporary condition due to the COVID-19 pandemic.</w:t>
      </w:r>
    </w:p>
    <w:p w14:paraId="4ABDA366" w14:textId="77777777" w:rsidR="00D52906" w:rsidRPr="004569CC" w:rsidRDefault="00D52906">
      <w:pPr>
        <w:rPr>
          <w:rFonts w:cstheme="minorHAnsi"/>
        </w:rPr>
      </w:pPr>
    </w:p>
    <w:sectPr w:rsidR="00D52906" w:rsidRPr="004569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591392"/>
    <w:multiLevelType w:val="multilevel"/>
    <w:tmpl w:val="D890CFF4"/>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0"/>
    <w:lvlOverride w:ilvl="2">
      <w:startOverride w:val="1"/>
    </w:lvlOverride>
  </w:num>
  <w:num w:numId="3">
    <w:abstractNumId w:val="0"/>
    <w:lvlOverride w:ilvl="2">
      <w:startOverride w:val="1"/>
    </w:lvlOverride>
  </w:num>
  <w:num w:numId="4">
    <w:abstractNumId w:val="0"/>
    <w:lvlOverride w:ilvl="1">
      <w:startOverride w:val="1"/>
    </w:lvlOverride>
    <w:lvlOverride w:ilvl="2"/>
  </w:num>
  <w:num w:numId="5">
    <w:abstractNumId w:val="0"/>
    <w:lvlOverride w:ilvl="1"/>
    <w:lvlOverride w:ilvl="2">
      <w:startOverride w:val="1"/>
    </w:lvlOverride>
  </w:num>
  <w:num w:numId="6">
    <w:abstractNumId w:val="0"/>
    <w:lvlOverride w:ilvl="1"/>
    <w:lvlOverride w:ilvl="2">
      <w:startOverride w:val="1"/>
    </w:lvlOverride>
  </w:num>
  <w:num w:numId="7">
    <w:abstractNumId w:val="0"/>
    <w:lvlOverride w:ilvl="1"/>
    <w:lvlOverride w:ilvl="2">
      <w:startOverride w:val="1"/>
    </w:lvlOverride>
  </w:num>
  <w:num w:numId="8">
    <w:abstractNumId w:val="0"/>
    <w:lvlOverride w:ilvl="1">
      <w:startOverride w:val="1"/>
    </w:lvlOverride>
    <w:lvlOverride w:ilvl="2"/>
  </w:num>
  <w:num w:numId="9">
    <w:abstractNumId w:val="0"/>
    <w:lvlOverride w:ilvl="1"/>
    <w:lvlOverride w:ilvl="2">
      <w:startOverride w:val="1"/>
    </w:lvlOverride>
  </w:num>
  <w:num w:numId="10">
    <w:abstractNumId w:val="0"/>
    <w:lvlOverride w:ilvl="1">
      <w:startOverride w:val="1"/>
    </w:lvlOverride>
    <w:lvlOverride w:ilvl="2"/>
  </w:num>
  <w:num w:numId="11">
    <w:abstractNumId w:val="0"/>
    <w:lvlOverride w:ilvl="1"/>
    <w:lvlOverride w:ilvl="2">
      <w:startOverride w:val="1"/>
    </w:lvlOverride>
  </w:num>
  <w:num w:numId="12">
    <w:abstractNumId w:val="0"/>
    <w:lvlOverride w:ilvl="1">
      <w:startOverride w:val="1"/>
    </w:lvlOverride>
    <w:lvlOverride w:ilvl="2"/>
  </w:num>
  <w:num w:numId="13">
    <w:abstractNumId w:val="0"/>
    <w:lvlOverride w:ilvl="1">
      <w:startOverride w:val="1"/>
    </w:lvlOverride>
    <w:lvlOverride w:ilvl="2"/>
  </w:num>
  <w:num w:numId="14">
    <w:abstractNumId w:val="0"/>
    <w:lvlOverride w:ilvl="1"/>
    <w:lvlOverride w:ilvl="2">
      <w:startOverride w:val="1"/>
    </w:lvlOverride>
  </w:num>
  <w:num w:numId="15">
    <w:abstractNumId w:val="0"/>
    <w:lvlOverride w:ilvl="1">
      <w:startOverride w:val="1"/>
    </w:lvlOverride>
    <w:lvlOverride w:ilvl="2"/>
  </w:num>
  <w:num w:numId="16">
    <w:abstractNumId w:val="0"/>
    <w:lvlOverride w:ilvl="1"/>
    <w:lvlOverride w:ilvl="2">
      <w:startOverride w:val="1"/>
    </w:lvlOverride>
  </w:num>
  <w:num w:numId="17">
    <w:abstractNumId w:val="0"/>
    <w:lvlOverride w:ilvl="1"/>
    <w:lvlOverride w:ilvl="2">
      <w:startOverride w:val="1"/>
    </w:lvlOverride>
  </w:num>
  <w:num w:numId="18">
    <w:abstractNumId w:val="0"/>
    <w:lvlOverride w:ilvl="1">
      <w:startOverride w:val="1"/>
    </w:lvlOverride>
    <w:lvlOverride w:ilvl="2"/>
  </w:num>
  <w:num w:numId="19">
    <w:abstractNumId w:val="0"/>
    <w:lvlOverride w:ilvl="1"/>
    <w:lvlOverride w:ilvl="2">
      <w:startOverride w:val="1"/>
    </w:lvlOverride>
  </w:num>
  <w:num w:numId="20">
    <w:abstractNumId w:val="0"/>
    <w:lvlOverride w:ilvl="1"/>
    <w:lvlOverride w:ilvl="2">
      <w:startOverride w:val="1"/>
    </w:lvlOverride>
  </w:num>
  <w:num w:numId="21">
    <w:abstractNumId w:val="0"/>
    <w:lvlOverride w:ilvl="1">
      <w:startOverride w:val="1"/>
    </w:lvlOverride>
    <w:lvlOverride w:ilvl="2"/>
  </w:num>
  <w:num w:numId="22">
    <w:abstractNumId w:val="0"/>
    <w:lvlOverride w:ilvl="1">
      <w:startOverride w:val="1"/>
    </w:lvlOverride>
    <w:lvlOverride w:ilvl="2"/>
  </w:num>
  <w:num w:numId="23">
    <w:abstractNumId w:val="0"/>
    <w:lvlOverride w:ilvl="1">
      <w:startOverride w:val="1"/>
    </w:lvlOverride>
    <w:lvlOverride w:ilvl="2"/>
  </w:num>
  <w:num w:numId="24">
    <w:abstractNumId w:val="0"/>
    <w:lvlOverride w:ilvl="1"/>
    <w:lvlOverride w:ilvl="2">
      <w:startOverride w:val="1"/>
    </w:lvlOverride>
  </w:num>
  <w:num w:numId="25">
    <w:abstractNumId w:val="0"/>
    <w:lvlOverride w:ilvl="1">
      <w:startOverride w:val="1"/>
    </w:lvlOverride>
    <w:lvlOverride w:ilvl="2"/>
  </w:num>
  <w:num w:numId="26">
    <w:abstractNumId w:val="0"/>
    <w:lvlOverride w:ilvl="1">
      <w:startOverride w:val="1"/>
    </w:lvlOverride>
    <w:lvlOverride w:ilvl="2"/>
  </w:num>
  <w:num w:numId="27">
    <w:abstractNumId w:val="0"/>
    <w:lvlOverride w:ilvl="1"/>
    <w:lvlOverride w:ilvl="2">
      <w:startOverride w:val="1"/>
    </w:lvlOverride>
  </w:num>
  <w:num w:numId="28">
    <w:abstractNumId w:val="0"/>
    <w:lvlOverride w:ilvl="1"/>
    <w:lvlOverride w:ilvl="2">
      <w:startOverride w:val="1"/>
    </w:lvlOverride>
  </w:num>
  <w:num w:numId="29">
    <w:abstractNumId w:val="0"/>
    <w:lvlOverride w:ilvl="1"/>
    <w:lvlOverride w:ilvl="2">
      <w:startOverride w:val="1"/>
    </w:lvlOverride>
  </w:num>
  <w:num w:numId="30">
    <w:abstractNumId w:val="0"/>
    <w:lvlOverride w:ilvl="1"/>
    <w:lvlOverride w:ilvl="2">
      <w:startOverride w:val="1"/>
    </w:lvlOverride>
  </w:num>
  <w:num w:numId="31">
    <w:abstractNumId w:val="0"/>
    <w:lvlOverride w:ilvl="1"/>
    <w:lvlOverride w:ilvl="2">
      <w:startOverride w:val="1"/>
    </w:lvlOverride>
  </w:num>
  <w:num w:numId="32">
    <w:abstractNumId w:val="0"/>
    <w:lvlOverride w:ilvl="1"/>
    <w:lvlOverride w:ilvl="2">
      <w:startOverride w:val="1"/>
    </w:lvlOverride>
  </w:num>
  <w:num w:numId="33">
    <w:abstractNumId w:val="0"/>
    <w:lvlOverride w:ilvl="1">
      <w:startOverride w:val="1"/>
    </w:lvlOverride>
    <w:lvlOverride w:ilv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9CC"/>
    <w:rsid w:val="004569CC"/>
    <w:rsid w:val="004837C6"/>
    <w:rsid w:val="009212A8"/>
    <w:rsid w:val="00D529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095FA"/>
  <w15:chartTrackingRefBased/>
  <w15:docId w15:val="{A9F80E3E-9E34-4902-BEA2-48B426318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569C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69CC"/>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4569C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569CC"/>
    <w:rPr>
      <w:b/>
      <w:bCs/>
    </w:rPr>
  </w:style>
  <w:style w:type="character" w:styleId="Emphasis">
    <w:name w:val="Emphasis"/>
    <w:basedOn w:val="DefaultParagraphFont"/>
    <w:uiPriority w:val="20"/>
    <w:qFormat/>
    <w:rsid w:val="004569C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754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3657</Words>
  <Characters>20847</Characters>
  <Application>Microsoft Office Word</Application>
  <DocSecurity>0</DocSecurity>
  <Lines>173</Lines>
  <Paragraphs>48</Paragraphs>
  <ScaleCrop>false</ScaleCrop>
  <Company/>
  <LinksUpToDate>false</LinksUpToDate>
  <CharactersWithSpaces>24456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Ann Koelzer</dc:creator>
  <cp:keywords/>
  <dc:description/>
  <cp:lastModifiedBy>Mary Ann Koelzer</cp:lastModifiedBy>
  <cp:revision>1</cp:revision>
  <dcterms:created xsi:type="dcterms:W3CDTF">2022-01-11T21:44:00Z</dcterms:created>
  <dcterms:modified xsi:type="dcterms:W3CDTF">2022-01-11T21:46:00Z</dcterms:modified>
</cp:coreProperties>
</file>